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FEF8F" w14:textId="49A5B32E" w:rsidR="003D3369" w:rsidRPr="00240590" w:rsidRDefault="003D3369" w:rsidP="003D3369">
      <w:pPr>
        <w:pStyle w:val="a4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 w:rsidRPr="00240590">
        <w:rPr>
          <w:rFonts w:eastAsia="宋体"/>
          <w:sz w:val="22"/>
          <w:lang w:eastAsia="zh-CN"/>
        </w:rPr>
        <w:t xml:space="preserve">3GPP TSG RAN WG1 </w:t>
      </w:r>
      <w:r w:rsidR="00C73BD0" w:rsidRPr="00C73BD0">
        <w:rPr>
          <w:rFonts w:eastAsia="宋体"/>
          <w:sz w:val="22"/>
          <w:lang w:eastAsia="zh-CN"/>
        </w:rPr>
        <w:t>Meeting #122</w:t>
      </w:r>
      <w:r w:rsidR="00DA0C26">
        <w:rPr>
          <w:rFonts w:eastAsia="宋体"/>
          <w:sz w:val="22"/>
          <w:lang w:eastAsia="zh-CN"/>
        </w:rPr>
        <w:t>bis</w:t>
      </w:r>
      <w:r w:rsidRPr="00240590">
        <w:rPr>
          <w:rFonts w:eastAsia="宋体"/>
          <w:sz w:val="22"/>
          <w:lang w:eastAsia="zh-CN"/>
        </w:rPr>
        <w:tab/>
      </w:r>
      <w:r w:rsidRPr="00240590">
        <w:rPr>
          <w:rFonts w:eastAsia="宋体"/>
          <w:sz w:val="22"/>
          <w:lang w:eastAsia="zh-CN"/>
        </w:rPr>
        <w:tab/>
      </w:r>
      <w:r w:rsidR="00015C79">
        <w:rPr>
          <w:rFonts w:eastAsia="宋体"/>
          <w:sz w:val="22"/>
          <w:lang w:eastAsia="zh-CN"/>
        </w:rPr>
        <w:t>R1-250</w:t>
      </w:r>
      <w:r w:rsidR="00042546">
        <w:rPr>
          <w:rFonts w:eastAsia="宋体" w:hint="eastAsia"/>
          <w:sz w:val="22"/>
          <w:lang w:eastAsia="zh-CN"/>
        </w:rPr>
        <w:t>7102</w:t>
      </w:r>
    </w:p>
    <w:p w14:paraId="5F5206A6" w14:textId="77777777" w:rsidR="00873A1A" w:rsidRPr="00873A1A" w:rsidRDefault="00873A1A" w:rsidP="00873A1A">
      <w:pPr>
        <w:tabs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 w:rsidRPr="00873A1A">
        <w:rPr>
          <w:rFonts w:ascii="Arial" w:eastAsia="宋体" w:hAnsi="Arial"/>
          <w:b/>
          <w:sz w:val="22"/>
          <w:lang w:eastAsia="zh-CN"/>
        </w:rPr>
        <w:t>Prague, Czech Republic, Oct 13th – 17th, 2025</w:t>
      </w:r>
    </w:p>
    <w:p w14:paraId="6327081F" w14:textId="77777777" w:rsidR="002328B0" w:rsidRPr="00873A1A" w:rsidRDefault="002328B0" w:rsidP="00BC4C29">
      <w:pPr>
        <w:pStyle w:val="a4"/>
        <w:tabs>
          <w:tab w:val="left" w:pos="1800"/>
        </w:tabs>
        <w:rPr>
          <w:rFonts w:eastAsia="宋体"/>
          <w:sz w:val="22"/>
          <w:lang w:eastAsia="zh-CN"/>
        </w:rPr>
      </w:pPr>
    </w:p>
    <w:p w14:paraId="6B6F8239" w14:textId="7BC4E301" w:rsidR="002328B0" w:rsidRPr="008A3176" w:rsidRDefault="002328B0" w:rsidP="002328B0">
      <w:pPr>
        <w:pStyle w:val="a4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8A3176">
        <w:rPr>
          <w:rFonts w:eastAsia="宋体"/>
          <w:sz w:val="22"/>
          <w:lang w:eastAsia="zh-CN"/>
        </w:rPr>
        <w:t>Source:</w:t>
      </w:r>
      <w:r w:rsidRPr="008A3176">
        <w:rPr>
          <w:rFonts w:eastAsia="宋体"/>
          <w:sz w:val="22"/>
          <w:lang w:eastAsia="zh-CN"/>
        </w:rPr>
        <w:tab/>
      </w:r>
      <w:r w:rsidR="00661335">
        <w:rPr>
          <w:rFonts w:eastAsia="宋体" w:hint="eastAsia"/>
          <w:sz w:val="22"/>
          <w:lang w:eastAsia="zh-CN"/>
        </w:rPr>
        <w:t>CATT</w:t>
      </w:r>
    </w:p>
    <w:p w14:paraId="2FE3B34D" w14:textId="5B4B0251" w:rsidR="002328B0" w:rsidRPr="008A3176" w:rsidRDefault="002328B0" w:rsidP="002328B0">
      <w:pPr>
        <w:pStyle w:val="a4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026A37" w:rsidRPr="00026A37">
        <w:rPr>
          <w:rFonts w:cs="Arial"/>
          <w:sz w:val="22"/>
        </w:rPr>
        <w:t>Discussion on UE features for NTN for NR Phase 3</w:t>
      </w:r>
    </w:p>
    <w:p w14:paraId="4D626EB5" w14:textId="60A66485" w:rsidR="002328B0" w:rsidRPr="008A3176" w:rsidRDefault="002328B0" w:rsidP="002328B0">
      <w:pPr>
        <w:pStyle w:val="a4"/>
        <w:tabs>
          <w:tab w:val="left" w:pos="1800"/>
        </w:tabs>
        <w:spacing w:line="288" w:lineRule="auto"/>
        <w:rPr>
          <w:rFonts w:eastAsia="宋体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026A37">
        <w:rPr>
          <w:rFonts w:eastAsiaTheme="minorEastAsia" w:hint="eastAsia"/>
          <w:sz w:val="22"/>
          <w:lang w:eastAsia="zh-CN"/>
        </w:rPr>
        <w:t>9.8</w:t>
      </w:r>
    </w:p>
    <w:p w14:paraId="543DF882" w14:textId="77777777" w:rsidR="002328B0" w:rsidRPr="00BE781B" w:rsidRDefault="002328B0" w:rsidP="002328B0">
      <w:pPr>
        <w:pStyle w:val="a4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24ABA882" w14:textId="77777777" w:rsidR="00026A37" w:rsidRDefault="00026A37" w:rsidP="00882E64">
      <w:pPr>
        <w:pStyle w:val="1"/>
        <w:numPr>
          <w:ilvl w:val="0"/>
          <w:numId w:val="6"/>
        </w:numPr>
        <w:tabs>
          <w:tab w:val="clear" w:pos="4827"/>
          <w:tab w:val="num" w:pos="432"/>
        </w:tabs>
        <w:autoSpaceDE w:val="0"/>
        <w:autoSpaceDN w:val="0"/>
        <w:adjustRightInd w:val="0"/>
        <w:snapToGrid w:val="0"/>
        <w:spacing w:before="120" w:after="120"/>
        <w:ind w:left="432"/>
        <w:jc w:val="both"/>
      </w:pPr>
      <w:bookmarkStart w:id="0" w:name="_Ref129681862"/>
      <w:bookmarkStart w:id="1" w:name="_Ref124589705"/>
      <w:r>
        <w:rPr>
          <w:bCs w:val="0"/>
        </w:rPr>
        <w:t>Introduction</w:t>
      </w:r>
      <w:bookmarkEnd w:id="0"/>
      <w:bookmarkEnd w:id="1"/>
    </w:p>
    <w:p w14:paraId="686C3C05" w14:textId="7AE530EC" w:rsidR="00026A37" w:rsidRDefault="00026A37" w:rsidP="00026A37">
      <w:pPr>
        <w:spacing w:before="120"/>
        <w:rPr>
          <w:lang w:val="en-GB"/>
        </w:rPr>
      </w:pPr>
      <w:r>
        <w:rPr>
          <w:lang w:val="en-GB"/>
        </w:rPr>
        <w:t xml:space="preserve">In this contribution, </w:t>
      </w:r>
      <w:r w:rsidR="00C8417F">
        <w:rPr>
          <w:rFonts w:eastAsiaTheme="minorEastAsia" w:hint="eastAsia"/>
          <w:lang w:val="en-GB" w:eastAsia="zh-CN"/>
        </w:rPr>
        <w:t xml:space="preserve">we present our views on </w:t>
      </w:r>
      <w:r>
        <w:rPr>
          <w:lang w:val="en-GB"/>
        </w:rPr>
        <w:t>UE features for NTN DL coverage enhancement and UL capacity enhancement.</w:t>
      </w:r>
    </w:p>
    <w:p w14:paraId="1B477FE2" w14:textId="77777777" w:rsidR="00026A37" w:rsidRDefault="00026A37" w:rsidP="00882E64">
      <w:pPr>
        <w:pStyle w:val="1"/>
        <w:numPr>
          <w:ilvl w:val="0"/>
          <w:numId w:val="6"/>
        </w:numPr>
        <w:tabs>
          <w:tab w:val="clear" w:pos="4827"/>
          <w:tab w:val="num" w:pos="432"/>
        </w:tabs>
        <w:autoSpaceDE w:val="0"/>
        <w:autoSpaceDN w:val="0"/>
        <w:adjustRightInd w:val="0"/>
        <w:snapToGrid w:val="0"/>
        <w:spacing w:before="120" w:after="120"/>
        <w:ind w:left="432"/>
        <w:jc w:val="both"/>
        <w:rPr>
          <w:lang w:eastAsia="zh-CN"/>
        </w:rPr>
      </w:pPr>
      <w:r>
        <w:rPr>
          <w:bCs w:val="0"/>
          <w:lang w:eastAsia="zh-CN"/>
        </w:rPr>
        <w:t>UE feature for NR NTN DL coverage enhancement</w:t>
      </w:r>
    </w:p>
    <w:p w14:paraId="2101C271" w14:textId="77777777" w:rsidR="00026A37" w:rsidRDefault="00026A37" w:rsidP="00882E64">
      <w:pPr>
        <w:pStyle w:val="2"/>
        <w:numPr>
          <w:ilvl w:val="1"/>
          <w:numId w:val="6"/>
        </w:numPr>
        <w:tabs>
          <w:tab w:val="clear" w:pos="7521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/>
        <w:jc w:val="both"/>
        <w:rPr>
          <w:b/>
          <w:bCs w:val="0"/>
        </w:rPr>
      </w:pPr>
      <w:r>
        <w:rPr>
          <w:bCs w:val="0"/>
        </w:rPr>
        <w:t>UE feature for SSB periodicity extension</w:t>
      </w:r>
    </w:p>
    <w:p w14:paraId="032035F7" w14:textId="7BB75FB3" w:rsidR="00A729A0" w:rsidRPr="000E0E68" w:rsidRDefault="00026A37" w:rsidP="00026A37">
      <w:pPr>
        <w:spacing w:before="120" w:line="276" w:lineRule="auto"/>
        <w:rPr>
          <w:rFonts w:eastAsiaTheme="minorEastAsia"/>
          <w:szCs w:val="20"/>
          <w:lang w:val="en-GB" w:eastAsia="zh-CN"/>
        </w:rPr>
      </w:pPr>
      <w:r>
        <w:rPr>
          <w:szCs w:val="20"/>
          <w:lang w:val="en-GB"/>
        </w:rPr>
        <w:t xml:space="preserve">Regarding the agreed FG, the motivation of introducing extended SSB is to enable the network to extend the coverage ratio. To achieve this target, FG 65-1-1 should be mandatory support if the UE supports Rel-19 NR NTN. </w:t>
      </w:r>
      <w:r w:rsidR="00A729A0">
        <w:rPr>
          <w:rFonts w:eastAsiaTheme="minorEastAsia"/>
          <w:szCs w:val="20"/>
          <w:lang w:val="en-GB" w:eastAsia="zh-CN"/>
        </w:rPr>
        <w:t>O</w:t>
      </w:r>
      <w:r w:rsidR="00A729A0">
        <w:rPr>
          <w:rFonts w:eastAsiaTheme="minorEastAsia" w:hint="eastAsia"/>
          <w:szCs w:val="20"/>
          <w:lang w:val="en-GB" w:eastAsia="zh-CN"/>
        </w:rPr>
        <w:t>therwise, if some UEs support this feature, while other UEs don</w:t>
      </w:r>
      <w:r w:rsidR="00A729A0">
        <w:rPr>
          <w:rFonts w:eastAsiaTheme="minorEastAsia"/>
          <w:szCs w:val="20"/>
          <w:lang w:val="en-GB" w:eastAsia="zh-CN"/>
        </w:rPr>
        <w:t>’</w:t>
      </w:r>
      <w:r w:rsidR="00A729A0">
        <w:rPr>
          <w:rFonts w:eastAsiaTheme="minorEastAsia" w:hint="eastAsia"/>
          <w:szCs w:val="20"/>
          <w:lang w:val="en-GB" w:eastAsia="zh-CN"/>
        </w:rPr>
        <w:t xml:space="preserve">t support this feature. </w:t>
      </w:r>
      <w:r w:rsidR="00A729A0">
        <w:rPr>
          <w:rFonts w:eastAsiaTheme="minorEastAsia"/>
          <w:szCs w:val="20"/>
          <w:lang w:val="en-GB" w:eastAsia="zh-CN"/>
        </w:rPr>
        <w:t>A</w:t>
      </w:r>
      <w:r w:rsidR="00A729A0">
        <w:rPr>
          <w:rFonts w:eastAsiaTheme="minorEastAsia" w:hint="eastAsia"/>
          <w:szCs w:val="20"/>
          <w:lang w:val="en-GB" w:eastAsia="zh-CN"/>
        </w:rPr>
        <w:t>s a consequence, NTN operators can</w:t>
      </w:r>
      <w:r w:rsidR="00A729A0">
        <w:rPr>
          <w:rFonts w:eastAsiaTheme="minorEastAsia"/>
          <w:szCs w:val="20"/>
          <w:lang w:val="en-GB" w:eastAsia="zh-CN"/>
        </w:rPr>
        <w:t>’</w:t>
      </w:r>
      <w:r w:rsidR="00A729A0">
        <w:rPr>
          <w:rFonts w:eastAsiaTheme="minorEastAsia" w:hint="eastAsia"/>
          <w:szCs w:val="20"/>
          <w:lang w:val="en-GB" w:eastAsia="zh-CN"/>
        </w:rPr>
        <w:t>t ensure t</w:t>
      </w:r>
      <w:r>
        <w:rPr>
          <w:szCs w:val="20"/>
          <w:lang w:val="en-GB"/>
        </w:rPr>
        <w:t xml:space="preserve">he coverage ratio on network </w:t>
      </w:r>
      <w:r w:rsidR="00A729A0">
        <w:rPr>
          <w:rFonts w:eastAsiaTheme="minorEastAsia" w:hint="eastAsia"/>
          <w:szCs w:val="20"/>
          <w:lang w:val="en-GB" w:eastAsia="zh-CN"/>
        </w:rPr>
        <w:t xml:space="preserve">can be </w:t>
      </w:r>
      <w:r>
        <w:rPr>
          <w:szCs w:val="20"/>
          <w:lang w:val="en-GB"/>
        </w:rPr>
        <w:t>improved</w:t>
      </w:r>
      <w:r w:rsidR="00A729A0">
        <w:rPr>
          <w:rFonts w:eastAsiaTheme="minorEastAsia" w:hint="eastAsia"/>
          <w:szCs w:val="20"/>
          <w:lang w:val="en-GB" w:eastAsia="zh-CN"/>
        </w:rPr>
        <w:t>.</w:t>
      </w:r>
      <w:r>
        <w:rPr>
          <w:szCs w:val="20"/>
          <w:lang w:val="en-GB"/>
        </w:rPr>
        <w:t xml:space="preserve"> </w:t>
      </w:r>
      <w:r w:rsidR="000E0E68">
        <w:rPr>
          <w:rFonts w:eastAsiaTheme="minorEastAsia"/>
          <w:szCs w:val="20"/>
          <w:lang w:val="en-GB" w:eastAsia="zh-CN"/>
        </w:rPr>
        <w:t>I</w:t>
      </w:r>
      <w:r w:rsidR="000E0E68">
        <w:rPr>
          <w:rFonts w:eastAsiaTheme="minorEastAsia" w:hint="eastAsia"/>
          <w:szCs w:val="20"/>
          <w:lang w:val="en-GB" w:eastAsia="zh-CN"/>
        </w:rPr>
        <w:t xml:space="preserve">t will </w:t>
      </w:r>
      <w:r w:rsidR="000E0E68">
        <w:rPr>
          <w:rFonts w:eastAsiaTheme="minorEastAsia"/>
          <w:szCs w:val="20"/>
          <w:lang w:val="en-GB" w:eastAsia="zh-CN"/>
        </w:rPr>
        <w:t>destroy</w:t>
      </w:r>
      <w:r w:rsidR="000E0E68">
        <w:rPr>
          <w:rFonts w:eastAsiaTheme="minorEastAsia" w:hint="eastAsia"/>
          <w:szCs w:val="20"/>
          <w:lang w:val="en-GB" w:eastAsia="zh-CN"/>
        </w:rPr>
        <w:t xml:space="preserve"> the </w:t>
      </w:r>
      <w:r w:rsidR="000E0E68">
        <w:rPr>
          <w:rFonts w:eastAsiaTheme="minorEastAsia"/>
          <w:szCs w:val="20"/>
          <w:lang w:val="en-GB" w:eastAsia="zh-CN"/>
        </w:rPr>
        <w:t>interest</w:t>
      </w:r>
      <w:r w:rsidR="000E0E68">
        <w:rPr>
          <w:rFonts w:eastAsiaTheme="minorEastAsia" w:hint="eastAsia"/>
          <w:szCs w:val="20"/>
          <w:lang w:val="en-GB" w:eastAsia="zh-CN"/>
        </w:rPr>
        <w:t xml:space="preserve"> of the satellite operators to deploy the Rel-19 NTN functionality. </w:t>
      </w:r>
      <w:r w:rsidR="000E0E68">
        <w:rPr>
          <w:rFonts w:eastAsiaTheme="minorEastAsia"/>
          <w:szCs w:val="20"/>
          <w:lang w:val="en-GB" w:eastAsia="zh-CN"/>
        </w:rPr>
        <w:t>A</w:t>
      </w:r>
      <w:r w:rsidR="000E0E68">
        <w:rPr>
          <w:rFonts w:eastAsiaTheme="minorEastAsia" w:hint="eastAsia"/>
          <w:szCs w:val="20"/>
          <w:lang w:val="en-GB" w:eastAsia="zh-CN"/>
        </w:rPr>
        <w:t xml:space="preserve">ctually SSB </w:t>
      </w:r>
      <w:r w:rsidR="000E0E68">
        <w:rPr>
          <w:rFonts w:eastAsiaTheme="minorEastAsia"/>
          <w:szCs w:val="20"/>
          <w:lang w:val="en-GB" w:eastAsia="zh-CN"/>
        </w:rPr>
        <w:t>periodicity</w:t>
      </w:r>
      <w:r w:rsidR="000E0E68">
        <w:rPr>
          <w:rFonts w:eastAsiaTheme="minorEastAsia" w:hint="eastAsia"/>
          <w:szCs w:val="20"/>
          <w:lang w:val="en-GB" w:eastAsia="zh-CN"/>
        </w:rPr>
        <w:t xml:space="preserve"> is one critical feature for </w:t>
      </w:r>
      <w:r w:rsidR="000E0E68">
        <w:rPr>
          <w:rFonts w:eastAsiaTheme="minorEastAsia"/>
          <w:szCs w:val="20"/>
          <w:lang w:val="en-GB" w:eastAsia="zh-CN"/>
        </w:rPr>
        <w:t>the</w:t>
      </w:r>
      <w:r w:rsidR="000E0E68">
        <w:rPr>
          <w:rFonts w:eastAsiaTheme="minorEastAsia" w:hint="eastAsia"/>
          <w:szCs w:val="20"/>
          <w:lang w:val="en-GB" w:eastAsia="zh-CN"/>
        </w:rPr>
        <w:t xml:space="preserve"> </w:t>
      </w:r>
      <w:r w:rsidR="000E0E68">
        <w:rPr>
          <w:rFonts w:eastAsiaTheme="minorEastAsia"/>
          <w:szCs w:val="20"/>
          <w:lang w:val="en-GB" w:eastAsia="zh-CN"/>
        </w:rPr>
        <w:t>satellite</w:t>
      </w:r>
      <w:r w:rsidR="000E0E68">
        <w:rPr>
          <w:rFonts w:eastAsiaTheme="minorEastAsia" w:hint="eastAsia"/>
          <w:szCs w:val="20"/>
          <w:lang w:val="en-GB" w:eastAsia="zh-CN"/>
        </w:rPr>
        <w:t xml:space="preserve"> with limited beam number</w:t>
      </w:r>
      <w:r w:rsidR="006D7A56">
        <w:rPr>
          <w:rFonts w:eastAsiaTheme="minorEastAsia" w:hint="eastAsia"/>
          <w:szCs w:val="20"/>
          <w:lang w:val="en-GB" w:eastAsia="zh-CN"/>
        </w:rPr>
        <w:t>.</w:t>
      </w:r>
      <w:r w:rsidR="000E0E68">
        <w:rPr>
          <w:rFonts w:eastAsiaTheme="minorEastAsia" w:hint="eastAsia"/>
          <w:szCs w:val="20"/>
          <w:lang w:val="en-GB" w:eastAsia="zh-CN"/>
        </w:rPr>
        <w:t xml:space="preserve"> </w:t>
      </w:r>
    </w:p>
    <w:p w14:paraId="0E7C1FF0" w14:textId="05C2FD88" w:rsidR="00026A37" w:rsidRDefault="00026A37" w:rsidP="00026A37">
      <w:pPr>
        <w:spacing w:before="120" w:line="276" w:lineRule="auto"/>
        <w:rPr>
          <w:szCs w:val="20"/>
          <w:lang w:val="en-GB"/>
        </w:rPr>
      </w:pPr>
      <w:r>
        <w:rPr>
          <w:szCs w:val="20"/>
          <w:lang w:val="en-GB"/>
        </w:rPr>
        <w:t>Therefore, we propose FG 65-1-1 as mandatory without capability signalling and it is a UE that supports Rel-19 NR-NTN must support this FG.</w:t>
      </w:r>
    </w:p>
    <w:p w14:paraId="4705A209" w14:textId="61C7CFE3" w:rsidR="00026A37" w:rsidRDefault="00026A37" w:rsidP="00A729A0">
      <w:pPr>
        <w:spacing w:before="120" w:line="276" w:lineRule="auto"/>
        <w:rPr>
          <w:rFonts w:eastAsiaTheme="minorEastAsia"/>
          <w:b/>
          <w:bCs/>
          <w:iCs/>
          <w:lang w:eastAsia="zh-CN"/>
        </w:rPr>
      </w:pPr>
      <w:bookmarkStart w:id="2" w:name="OLE_LINK14"/>
      <w:r w:rsidRPr="00A729A0">
        <w:rPr>
          <w:b/>
          <w:szCs w:val="20"/>
          <w:lang w:val="en-GB"/>
        </w:rPr>
        <w:t xml:space="preserve">Proposal 1: </w:t>
      </w:r>
      <w:r w:rsidR="00A729A0">
        <w:rPr>
          <w:rFonts w:eastAsiaTheme="minorEastAsia" w:hint="eastAsia"/>
          <w:b/>
          <w:szCs w:val="20"/>
          <w:lang w:val="en-GB" w:eastAsia="zh-CN"/>
        </w:rPr>
        <w:t xml:space="preserve">For 160ms SSB </w:t>
      </w:r>
      <w:r w:rsidR="00A729A0">
        <w:rPr>
          <w:rFonts w:eastAsiaTheme="minorEastAsia"/>
          <w:b/>
          <w:szCs w:val="20"/>
          <w:lang w:val="en-GB" w:eastAsia="zh-CN"/>
        </w:rPr>
        <w:t>periodicity</w:t>
      </w:r>
      <w:r w:rsidR="00A729A0">
        <w:rPr>
          <w:rFonts w:eastAsiaTheme="minorEastAsia" w:hint="eastAsia"/>
          <w:b/>
          <w:szCs w:val="20"/>
          <w:lang w:val="en-GB" w:eastAsia="zh-CN"/>
        </w:rPr>
        <w:t xml:space="preserve">, </w:t>
      </w:r>
      <w:r w:rsidR="00A729A0">
        <w:rPr>
          <w:b/>
          <w:bCs/>
          <w:iCs/>
          <w:lang w:eastAsia="zh-CN"/>
        </w:rPr>
        <w:t>Update th</w:t>
      </w:r>
      <w:r w:rsidR="00A729A0">
        <w:rPr>
          <w:rFonts w:eastAsiaTheme="minorEastAsia" w:hint="eastAsia"/>
          <w:b/>
          <w:bCs/>
          <w:iCs/>
          <w:lang w:eastAsia="zh-CN"/>
        </w:rPr>
        <w:t>is</w:t>
      </w:r>
      <w:r w:rsidRPr="00A729A0">
        <w:rPr>
          <w:b/>
          <w:bCs/>
          <w:iCs/>
          <w:lang w:eastAsia="zh-CN"/>
        </w:rPr>
        <w:t xml:space="preserve"> UE feature as mandatory </w:t>
      </w:r>
      <w:r w:rsidR="00A729A0">
        <w:rPr>
          <w:rFonts w:eastAsiaTheme="minorEastAsia" w:hint="eastAsia"/>
          <w:b/>
          <w:bCs/>
          <w:iCs/>
          <w:lang w:eastAsia="zh-CN"/>
        </w:rPr>
        <w:t xml:space="preserve">for Rel-19 </w:t>
      </w:r>
      <w:r w:rsidR="000B57D2">
        <w:rPr>
          <w:rFonts w:eastAsiaTheme="minorEastAsia" w:hint="eastAsia"/>
          <w:b/>
          <w:bCs/>
          <w:iCs/>
          <w:lang w:eastAsia="zh-CN"/>
        </w:rPr>
        <w:t xml:space="preserve">NTN </w:t>
      </w:r>
      <w:r w:rsidR="00A729A0">
        <w:rPr>
          <w:rFonts w:eastAsiaTheme="minorEastAsia" w:hint="eastAsia"/>
          <w:b/>
          <w:bCs/>
          <w:iCs/>
          <w:lang w:eastAsia="zh-CN"/>
        </w:rPr>
        <w:t>UE.</w:t>
      </w:r>
    </w:p>
    <w:p w14:paraId="301E75CB" w14:textId="7B444185" w:rsidR="00055347" w:rsidRDefault="00055347" w:rsidP="00055347">
      <w:pPr>
        <w:pStyle w:val="2"/>
        <w:numPr>
          <w:ilvl w:val="1"/>
          <w:numId w:val="6"/>
        </w:numPr>
        <w:tabs>
          <w:tab w:val="clear" w:pos="7521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/>
        <w:jc w:val="both"/>
        <w:rPr>
          <w:b/>
          <w:bCs w:val="0"/>
        </w:rPr>
      </w:pPr>
      <w:r>
        <w:rPr>
          <w:bCs w:val="0"/>
        </w:rPr>
        <w:t>UE feature for S</w:t>
      </w:r>
      <w:r>
        <w:rPr>
          <w:rFonts w:eastAsiaTheme="minorEastAsia" w:hint="eastAsia"/>
          <w:bCs w:val="0"/>
          <w:lang w:eastAsia="zh-CN"/>
        </w:rPr>
        <w:t>IB1 repetition</w:t>
      </w:r>
    </w:p>
    <w:p w14:paraId="1B99AF36" w14:textId="6D7C8009" w:rsidR="00055347" w:rsidRPr="00055347" w:rsidRDefault="00055347" w:rsidP="00055347">
      <w:pPr>
        <w:spacing w:before="120" w:line="276" w:lineRule="auto"/>
        <w:rPr>
          <w:szCs w:val="20"/>
          <w:lang w:val="en-GB"/>
        </w:rPr>
      </w:pPr>
      <w:r w:rsidRPr="00055347">
        <w:rPr>
          <w:szCs w:val="20"/>
          <w:lang w:val="en-GB"/>
        </w:rPr>
        <w:t>S</w:t>
      </w:r>
      <w:r w:rsidRPr="00055347">
        <w:rPr>
          <w:rFonts w:hint="eastAsia"/>
          <w:szCs w:val="20"/>
          <w:lang w:val="en-GB"/>
        </w:rPr>
        <w:t xml:space="preserve">ince PDCCH repetition for </w:t>
      </w:r>
      <w:r w:rsidRPr="00055347">
        <w:rPr>
          <w:szCs w:val="20"/>
          <w:lang w:val="en-GB"/>
        </w:rPr>
        <w:t>Type0 PDCCH CSS</w:t>
      </w:r>
      <w:r w:rsidRPr="00055347">
        <w:rPr>
          <w:rFonts w:hint="eastAsia"/>
          <w:szCs w:val="20"/>
          <w:lang w:val="en-GB"/>
        </w:rPr>
        <w:t xml:space="preserve"> has been supported for TN, hence, in </w:t>
      </w:r>
      <w:r w:rsidRPr="00055347">
        <w:rPr>
          <w:szCs w:val="20"/>
          <w:lang w:val="en-GB"/>
        </w:rPr>
        <w:t>initial</w:t>
      </w:r>
      <w:r w:rsidRPr="00055347">
        <w:rPr>
          <w:rFonts w:hint="eastAsia"/>
          <w:szCs w:val="20"/>
          <w:lang w:val="en-GB"/>
        </w:rPr>
        <w:t xml:space="preserve"> access stage, if </w:t>
      </w:r>
      <w:r w:rsidR="00036DB5">
        <w:rPr>
          <w:rFonts w:eastAsiaTheme="minorEastAsia" w:hint="eastAsia"/>
          <w:szCs w:val="20"/>
          <w:lang w:val="en-GB" w:eastAsia="zh-CN"/>
        </w:rPr>
        <w:t xml:space="preserve">network indicates the PDCCH repetition of type0 CSS is enabled, it means UE will </w:t>
      </w:r>
      <w:r w:rsidR="00036DB5">
        <w:rPr>
          <w:rFonts w:eastAsiaTheme="minorEastAsia"/>
          <w:szCs w:val="20"/>
          <w:lang w:val="en-GB" w:eastAsia="zh-CN"/>
        </w:rPr>
        <w:t>assume</w:t>
      </w:r>
      <w:r w:rsidR="00036DB5">
        <w:rPr>
          <w:rFonts w:eastAsiaTheme="minorEastAsia" w:hint="eastAsia"/>
          <w:szCs w:val="20"/>
          <w:lang w:val="en-GB" w:eastAsia="zh-CN"/>
        </w:rPr>
        <w:t xml:space="preserve"> SIB1 PDSCH transmission is also enabled. </w:t>
      </w:r>
      <w:r w:rsidR="00036DB5">
        <w:rPr>
          <w:rFonts w:eastAsiaTheme="minorEastAsia"/>
          <w:szCs w:val="20"/>
          <w:lang w:val="en-GB" w:eastAsia="zh-CN"/>
        </w:rPr>
        <w:t>Because</w:t>
      </w:r>
      <w:r w:rsidR="00036DB5">
        <w:rPr>
          <w:rFonts w:eastAsiaTheme="minorEastAsia" w:hint="eastAsia"/>
          <w:szCs w:val="20"/>
          <w:lang w:val="en-GB" w:eastAsia="zh-CN"/>
        </w:rPr>
        <w:t xml:space="preserve"> UE can</w:t>
      </w:r>
      <w:r w:rsidR="00036DB5">
        <w:rPr>
          <w:rFonts w:eastAsiaTheme="minorEastAsia"/>
          <w:szCs w:val="20"/>
          <w:lang w:val="en-GB" w:eastAsia="zh-CN"/>
        </w:rPr>
        <w:t>’</w:t>
      </w:r>
      <w:r w:rsidR="00036DB5">
        <w:rPr>
          <w:rFonts w:eastAsiaTheme="minorEastAsia" w:hint="eastAsia"/>
          <w:szCs w:val="20"/>
          <w:lang w:val="en-GB" w:eastAsia="zh-CN"/>
        </w:rPr>
        <w:t xml:space="preserve">t identity whether one cell is NTN cell or TN cell during the detection of SIB1 PDSCH. </w:t>
      </w:r>
      <w:r w:rsidR="00C07E10">
        <w:rPr>
          <w:rFonts w:eastAsiaTheme="minorEastAsia"/>
          <w:szCs w:val="20"/>
          <w:lang w:val="en-GB" w:eastAsia="zh-CN"/>
        </w:rPr>
        <w:t>F</w:t>
      </w:r>
      <w:r w:rsidR="00C07E10">
        <w:rPr>
          <w:rFonts w:eastAsiaTheme="minorEastAsia" w:hint="eastAsia"/>
          <w:szCs w:val="20"/>
          <w:lang w:val="en-GB" w:eastAsia="zh-CN"/>
        </w:rPr>
        <w:t xml:space="preserve">or NTN UE, it </w:t>
      </w:r>
      <w:r w:rsidR="00C07E10">
        <w:rPr>
          <w:rFonts w:eastAsiaTheme="minorEastAsia"/>
          <w:szCs w:val="20"/>
          <w:lang w:val="en-GB" w:eastAsia="zh-CN"/>
        </w:rPr>
        <w:t>assumes</w:t>
      </w:r>
      <w:r w:rsidR="00C07E10">
        <w:rPr>
          <w:rFonts w:eastAsiaTheme="minorEastAsia" w:hint="eastAsia"/>
          <w:szCs w:val="20"/>
          <w:lang w:val="en-GB" w:eastAsia="zh-CN"/>
        </w:rPr>
        <w:t xml:space="preserve"> PDCCH repetition and SIB1 repetition are supported </w:t>
      </w:r>
      <w:r w:rsidR="00C07E10">
        <w:rPr>
          <w:rFonts w:eastAsiaTheme="minorEastAsia"/>
          <w:szCs w:val="20"/>
          <w:lang w:val="en-GB" w:eastAsia="zh-CN"/>
        </w:rPr>
        <w:t>simultaneously</w:t>
      </w:r>
      <w:r w:rsidR="00C07E10">
        <w:rPr>
          <w:rFonts w:eastAsiaTheme="minorEastAsia" w:hint="eastAsia"/>
          <w:szCs w:val="20"/>
          <w:lang w:val="en-GB" w:eastAsia="zh-CN"/>
        </w:rPr>
        <w:t xml:space="preserve">. </w:t>
      </w:r>
      <w:r w:rsidR="00036DB5">
        <w:rPr>
          <w:rFonts w:eastAsiaTheme="minorEastAsia" w:hint="eastAsia"/>
          <w:szCs w:val="20"/>
          <w:lang w:val="en-GB" w:eastAsia="zh-CN"/>
        </w:rPr>
        <w:t xml:space="preserve">So it is </w:t>
      </w:r>
      <w:r w:rsidR="00036DB5">
        <w:rPr>
          <w:rFonts w:eastAsiaTheme="minorEastAsia"/>
          <w:szCs w:val="20"/>
          <w:lang w:val="en-GB" w:eastAsia="zh-CN"/>
        </w:rPr>
        <w:t>nature</w:t>
      </w:r>
      <w:r w:rsidR="00036DB5">
        <w:rPr>
          <w:rFonts w:eastAsiaTheme="minorEastAsia" w:hint="eastAsia"/>
          <w:szCs w:val="20"/>
          <w:lang w:val="en-GB" w:eastAsia="zh-CN"/>
        </w:rPr>
        <w:t xml:space="preserve"> to </w:t>
      </w:r>
      <w:r w:rsidR="00036DB5">
        <w:rPr>
          <w:rFonts w:eastAsiaTheme="minorEastAsia"/>
          <w:szCs w:val="20"/>
          <w:lang w:val="en-GB" w:eastAsia="zh-CN"/>
        </w:rPr>
        <w:t>support</w:t>
      </w:r>
      <w:r w:rsidR="00036DB5">
        <w:rPr>
          <w:rFonts w:eastAsiaTheme="minorEastAsia" w:hint="eastAsia"/>
          <w:szCs w:val="20"/>
          <w:lang w:val="en-GB" w:eastAsia="zh-CN"/>
        </w:rPr>
        <w:t xml:space="preserve"> SIB1 PDSCH for TN UE, otherwise, it should have new indication other than SIB19 to tell UE current cell is one NTN cell.</w:t>
      </w:r>
      <w:r w:rsidRPr="00055347">
        <w:rPr>
          <w:rFonts w:hint="eastAsia"/>
          <w:szCs w:val="20"/>
          <w:lang w:val="en-GB"/>
        </w:rPr>
        <w:t xml:space="preserve"> </w:t>
      </w:r>
    </w:p>
    <w:p w14:paraId="71E36283" w14:textId="5E57AAB7" w:rsidR="00055347" w:rsidRPr="005B2C62" w:rsidRDefault="00055347" w:rsidP="00055347">
      <w:pPr>
        <w:spacing w:before="120" w:line="276" w:lineRule="auto"/>
        <w:rPr>
          <w:rFonts w:eastAsiaTheme="minorEastAsia"/>
          <w:szCs w:val="20"/>
          <w:lang w:val="en-GB" w:eastAsia="zh-CN"/>
        </w:rPr>
      </w:pPr>
      <w:r>
        <w:rPr>
          <w:szCs w:val="20"/>
          <w:lang w:val="en-GB"/>
        </w:rPr>
        <w:t xml:space="preserve">Therefore, we propose </w:t>
      </w:r>
      <w:r w:rsidR="005B2C62">
        <w:rPr>
          <w:rFonts w:eastAsiaTheme="minorEastAsia" w:hint="eastAsia"/>
          <w:szCs w:val="20"/>
          <w:lang w:val="en-GB" w:eastAsia="zh-CN"/>
        </w:rPr>
        <w:t xml:space="preserve">SIB1 PDSCH repetition is applied for TN </w:t>
      </w:r>
      <w:r w:rsidR="00D01440">
        <w:rPr>
          <w:rFonts w:eastAsiaTheme="minorEastAsia"/>
          <w:szCs w:val="20"/>
          <w:lang w:val="en-GB" w:eastAsia="zh-CN"/>
        </w:rPr>
        <w:t>together</w:t>
      </w:r>
      <w:r w:rsidR="005B2C62">
        <w:rPr>
          <w:rFonts w:eastAsiaTheme="minorEastAsia" w:hint="eastAsia"/>
          <w:szCs w:val="20"/>
          <w:lang w:val="en-GB" w:eastAsia="zh-CN"/>
        </w:rPr>
        <w:t xml:space="preserve"> with PDCCH repetition of type0 PDCCH</w:t>
      </w:r>
      <w:r w:rsidR="00D01440">
        <w:rPr>
          <w:rFonts w:eastAsiaTheme="minorEastAsia" w:hint="eastAsia"/>
          <w:szCs w:val="20"/>
          <w:lang w:val="en-GB" w:eastAsia="zh-CN"/>
        </w:rPr>
        <w:t xml:space="preserve"> CSS</w:t>
      </w:r>
      <w:r w:rsidR="005B2C62">
        <w:rPr>
          <w:rFonts w:eastAsiaTheme="minorEastAsia" w:hint="eastAsia"/>
          <w:szCs w:val="20"/>
          <w:lang w:val="en-GB" w:eastAsia="zh-CN"/>
        </w:rPr>
        <w:t xml:space="preserve">.  </w:t>
      </w:r>
    </w:p>
    <w:p w14:paraId="3B4728C3" w14:textId="04E5AD52" w:rsidR="00055347" w:rsidRDefault="00055347" w:rsidP="00055347">
      <w:pPr>
        <w:spacing w:before="120" w:line="276" w:lineRule="auto"/>
        <w:rPr>
          <w:rFonts w:eastAsiaTheme="minorEastAsia"/>
          <w:b/>
          <w:bCs/>
          <w:iCs/>
          <w:lang w:eastAsia="zh-CN"/>
        </w:rPr>
      </w:pPr>
      <w:bookmarkStart w:id="3" w:name="OLE_LINK4"/>
      <w:bookmarkStart w:id="4" w:name="OLE_LINK5"/>
      <w:r w:rsidRPr="00A729A0">
        <w:rPr>
          <w:b/>
          <w:szCs w:val="20"/>
          <w:lang w:val="en-GB"/>
        </w:rPr>
        <w:t xml:space="preserve">Proposal </w:t>
      </w:r>
      <w:r w:rsidR="00036DB5">
        <w:rPr>
          <w:rFonts w:eastAsiaTheme="minorEastAsia" w:hint="eastAsia"/>
          <w:b/>
          <w:szCs w:val="20"/>
          <w:lang w:val="en-GB" w:eastAsia="zh-CN"/>
        </w:rPr>
        <w:t>2</w:t>
      </w:r>
      <w:r w:rsidRPr="00A729A0">
        <w:rPr>
          <w:b/>
          <w:szCs w:val="20"/>
          <w:lang w:val="en-GB"/>
        </w:rPr>
        <w:t xml:space="preserve">: </w:t>
      </w:r>
      <w:r>
        <w:rPr>
          <w:rFonts w:eastAsiaTheme="minorEastAsia" w:hint="eastAsia"/>
          <w:b/>
          <w:szCs w:val="20"/>
          <w:lang w:val="en-GB" w:eastAsia="zh-CN"/>
        </w:rPr>
        <w:t xml:space="preserve">For </w:t>
      </w:r>
      <w:r w:rsidR="00D01440">
        <w:rPr>
          <w:rFonts w:eastAsiaTheme="minorEastAsia" w:hint="eastAsia"/>
          <w:b/>
          <w:szCs w:val="20"/>
          <w:lang w:val="en-GB" w:eastAsia="zh-CN"/>
        </w:rPr>
        <w:t>SIB1 PDSCH repetition</w:t>
      </w:r>
      <w:r>
        <w:rPr>
          <w:rFonts w:eastAsiaTheme="minorEastAsia" w:hint="eastAsia"/>
          <w:b/>
          <w:szCs w:val="20"/>
          <w:lang w:val="en-GB" w:eastAsia="zh-CN"/>
        </w:rPr>
        <w:t xml:space="preserve">, </w:t>
      </w:r>
      <w:r w:rsidR="00AD5D7B">
        <w:rPr>
          <w:rFonts w:eastAsiaTheme="minorEastAsia" w:hint="eastAsia"/>
          <w:b/>
          <w:szCs w:val="20"/>
          <w:lang w:val="en-GB" w:eastAsia="zh-CN"/>
        </w:rPr>
        <w:t xml:space="preserve">it should be applied for TN UE as well as </w:t>
      </w:r>
      <w:r w:rsidR="00CF6F35">
        <w:rPr>
          <w:rFonts w:eastAsiaTheme="minorEastAsia" w:hint="eastAsia"/>
          <w:b/>
          <w:szCs w:val="20"/>
          <w:lang w:val="en-GB" w:eastAsia="zh-CN"/>
        </w:rPr>
        <w:t xml:space="preserve">supporting </w:t>
      </w:r>
      <w:r w:rsidR="00AD5D7B">
        <w:rPr>
          <w:rFonts w:eastAsiaTheme="minorEastAsia" w:hint="eastAsia"/>
          <w:b/>
          <w:szCs w:val="20"/>
          <w:lang w:val="en-GB" w:eastAsia="zh-CN"/>
        </w:rPr>
        <w:t xml:space="preserve">PDCCH repetition of type0 PDSCCH CSS. </w:t>
      </w:r>
    </w:p>
    <w:bookmarkEnd w:id="2"/>
    <w:bookmarkEnd w:id="3"/>
    <w:bookmarkEnd w:id="4"/>
    <w:p w14:paraId="4D056188" w14:textId="77777777" w:rsidR="00026A37" w:rsidRDefault="00026A37" w:rsidP="00882E64">
      <w:pPr>
        <w:pStyle w:val="1"/>
        <w:numPr>
          <w:ilvl w:val="0"/>
          <w:numId w:val="6"/>
        </w:numPr>
        <w:tabs>
          <w:tab w:val="clear" w:pos="4827"/>
          <w:tab w:val="num" w:pos="432"/>
        </w:tabs>
        <w:autoSpaceDE w:val="0"/>
        <w:autoSpaceDN w:val="0"/>
        <w:adjustRightInd w:val="0"/>
        <w:snapToGrid w:val="0"/>
        <w:spacing w:before="120" w:after="120"/>
        <w:ind w:left="432"/>
        <w:jc w:val="both"/>
        <w:rPr>
          <w:b/>
          <w:bCs w:val="0"/>
          <w:lang w:eastAsia="zh-CN"/>
        </w:rPr>
      </w:pPr>
      <w:r>
        <w:rPr>
          <w:bCs w:val="0"/>
          <w:lang w:eastAsia="zh-CN"/>
        </w:rPr>
        <w:t>UE feature for NR UL capacity enhancement</w:t>
      </w:r>
    </w:p>
    <w:p w14:paraId="743B39DE" w14:textId="36578F69" w:rsidR="00026A37" w:rsidRPr="00F0745D" w:rsidRDefault="00026A37" w:rsidP="001F197B">
      <w:pPr>
        <w:spacing w:before="120" w:line="276" w:lineRule="auto"/>
        <w:rPr>
          <w:rFonts w:eastAsiaTheme="minorEastAsia"/>
          <w:szCs w:val="20"/>
          <w:lang w:val="en-GB" w:eastAsia="zh-CN"/>
        </w:rPr>
      </w:pPr>
      <w:r w:rsidRPr="00F0745D">
        <w:rPr>
          <w:szCs w:val="20"/>
          <w:lang w:val="en-GB"/>
        </w:rPr>
        <w:t>And during RAN1#12</w:t>
      </w:r>
      <w:r w:rsidR="00645FAF" w:rsidRPr="00F0745D">
        <w:rPr>
          <w:rFonts w:eastAsiaTheme="minorEastAsia" w:hint="eastAsia"/>
          <w:szCs w:val="20"/>
          <w:lang w:val="en-GB" w:eastAsia="zh-CN"/>
        </w:rPr>
        <w:t>1</w:t>
      </w:r>
      <w:r w:rsidRPr="00F0745D">
        <w:rPr>
          <w:szCs w:val="20"/>
          <w:lang w:val="en-GB"/>
        </w:rPr>
        <w:t xml:space="preserve">, </w:t>
      </w:r>
      <w:r w:rsidR="003D197C" w:rsidRPr="00F0745D">
        <w:rPr>
          <w:rFonts w:eastAsiaTheme="minorEastAsia" w:hint="eastAsia"/>
          <w:szCs w:val="20"/>
          <w:lang w:val="en-GB" w:eastAsia="zh-CN"/>
        </w:rPr>
        <w:t>there was the discussion for OCC multiplexing which is depending on s</w:t>
      </w:r>
      <w:r w:rsidR="00645FAF" w:rsidRPr="00F0745D">
        <w:rPr>
          <w:rFonts w:eastAsia="MS Gothic" w:cs="Arial" w:hint="eastAsia"/>
          <w:color w:val="000000"/>
          <w:szCs w:val="20"/>
          <w:lang w:val="en-GB" w:eastAsia="ja-JP"/>
        </w:rPr>
        <w:t xml:space="preserve">upport of keeping phase </w:t>
      </w:r>
      <w:bookmarkStart w:id="5" w:name="OLE_LINK17"/>
      <w:r w:rsidR="00645FAF" w:rsidRPr="00F0745D">
        <w:rPr>
          <w:rFonts w:eastAsia="MS Gothic" w:cs="Arial" w:hint="eastAsia"/>
          <w:color w:val="000000"/>
          <w:szCs w:val="20"/>
          <w:lang w:val="en-GB" w:eastAsia="ja-JP"/>
        </w:rPr>
        <w:t>continuity and power c</w:t>
      </w:r>
      <w:r w:rsidR="003D197C" w:rsidRPr="00F0745D">
        <w:rPr>
          <w:rFonts w:eastAsia="MS Gothic" w:cs="Arial" w:hint="eastAsia"/>
          <w:color w:val="000000"/>
          <w:szCs w:val="20"/>
          <w:lang w:val="en-GB" w:eastAsia="ja-JP"/>
        </w:rPr>
        <w:t>onsistency across one OCC group</w:t>
      </w:r>
      <w:bookmarkEnd w:id="5"/>
      <w:r w:rsidR="003D197C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. </w:t>
      </w:r>
      <w:r w:rsidR="003D197C" w:rsidRPr="00F0745D">
        <w:rPr>
          <w:rFonts w:eastAsiaTheme="minorEastAsia" w:cs="Arial"/>
          <w:color w:val="000000"/>
          <w:szCs w:val="20"/>
          <w:lang w:val="en-GB" w:eastAsia="zh-CN"/>
        </w:rPr>
        <w:t>T</w:t>
      </w:r>
      <w:r w:rsidR="003D197C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echnically it is not strictly aligned for these two features. </w:t>
      </w:r>
      <w:r w:rsidR="003D197C" w:rsidRPr="00F0745D">
        <w:rPr>
          <w:rFonts w:eastAsiaTheme="minorEastAsia" w:cs="Arial"/>
          <w:color w:val="000000"/>
          <w:szCs w:val="20"/>
          <w:lang w:val="en-GB" w:eastAsia="zh-CN"/>
        </w:rPr>
        <w:t>K</w:t>
      </w:r>
      <w:r w:rsidR="003D197C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eeping phase continuity and power consistency can help </w:t>
      </w:r>
      <w:proofErr w:type="spellStart"/>
      <w:r w:rsidR="003D197C" w:rsidRPr="00F0745D">
        <w:rPr>
          <w:rFonts w:eastAsiaTheme="minorEastAsia" w:cs="Arial" w:hint="eastAsia"/>
          <w:color w:val="000000"/>
          <w:szCs w:val="20"/>
          <w:lang w:val="en-GB" w:eastAsia="zh-CN"/>
        </w:rPr>
        <w:t>gNB</w:t>
      </w:r>
      <w:proofErr w:type="spellEnd"/>
      <w:r w:rsidR="003D197C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 detection, </w:t>
      </w:r>
      <w:r w:rsidR="003D197C" w:rsidRPr="00F0745D">
        <w:rPr>
          <w:rFonts w:eastAsiaTheme="minorEastAsia" w:cs="Arial"/>
          <w:color w:val="000000"/>
          <w:szCs w:val="20"/>
          <w:lang w:val="en-GB" w:eastAsia="zh-CN"/>
        </w:rPr>
        <w:t>which</w:t>
      </w:r>
      <w:r w:rsidR="003D197C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 can improve the OCC performance</w:t>
      </w:r>
      <w:r w:rsidR="0010355E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 and guarantee the </w:t>
      </w:r>
      <w:proofErr w:type="spellStart"/>
      <w:r w:rsidR="0010355E" w:rsidRPr="00F0745D">
        <w:rPr>
          <w:rFonts w:eastAsiaTheme="minorEastAsia" w:cs="Arial" w:hint="eastAsia"/>
          <w:color w:val="000000"/>
          <w:szCs w:val="20"/>
          <w:lang w:val="en-GB" w:eastAsia="zh-CN"/>
        </w:rPr>
        <w:t>orthogonality</w:t>
      </w:r>
      <w:proofErr w:type="spellEnd"/>
      <w:r w:rsidR="0010355E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 of different users</w:t>
      </w:r>
      <w:r w:rsidR="003D197C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. </w:t>
      </w:r>
      <w:r w:rsidR="003D197C" w:rsidRPr="00F0745D">
        <w:rPr>
          <w:rFonts w:eastAsiaTheme="minorEastAsia" w:cs="Arial"/>
          <w:color w:val="000000"/>
          <w:szCs w:val="20"/>
          <w:lang w:val="en-GB" w:eastAsia="zh-CN"/>
        </w:rPr>
        <w:t>I</w:t>
      </w:r>
      <w:r w:rsidR="003D197C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n this context, it is </w:t>
      </w:r>
      <w:r w:rsidR="003D197C" w:rsidRPr="00F0745D">
        <w:rPr>
          <w:rFonts w:eastAsiaTheme="minorEastAsia" w:cs="Arial"/>
          <w:color w:val="000000"/>
          <w:szCs w:val="20"/>
          <w:lang w:val="en-GB" w:eastAsia="zh-CN"/>
        </w:rPr>
        <w:t>beneficial</w:t>
      </w:r>
      <w:r w:rsidR="003D197C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 to keep </w:t>
      </w:r>
      <w:r w:rsidR="0010355E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phase continuity and power consistency in the UE side. </w:t>
      </w:r>
      <w:r w:rsidR="0010355E" w:rsidRPr="00F0745D">
        <w:rPr>
          <w:rFonts w:eastAsiaTheme="minorEastAsia" w:cs="Arial"/>
          <w:color w:val="000000"/>
          <w:szCs w:val="20"/>
          <w:lang w:val="en-GB" w:eastAsia="zh-CN"/>
        </w:rPr>
        <w:t>B</w:t>
      </w:r>
      <w:r w:rsidR="0010355E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ut it is not necessary to couple </w:t>
      </w:r>
      <w:r w:rsidR="0010355E" w:rsidRPr="00F0745D">
        <w:rPr>
          <w:rFonts w:eastAsiaTheme="minorEastAsia" w:cs="Arial"/>
          <w:color w:val="000000"/>
          <w:szCs w:val="20"/>
          <w:lang w:val="en-GB" w:eastAsia="zh-CN"/>
        </w:rPr>
        <w:t>with</w:t>
      </w:r>
      <w:r w:rsidR="0010355E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 DMRS bundling.  DMRS bundling is another enhancement for channel estimation. </w:t>
      </w:r>
    </w:p>
    <w:p w14:paraId="1F27F2CF" w14:textId="69ED7EBC" w:rsidR="00026A37" w:rsidRPr="00CA47E8" w:rsidRDefault="00026A37" w:rsidP="00026A37">
      <w:pPr>
        <w:rPr>
          <w:rFonts w:eastAsiaTheme="minorEastAsia"/>
          <w:b/>
          <w:lang w:eastAsia="zh-CN"/>
        </w:rPr>
      </w:pPr>
      <w:bookmarkStart w:id="6" w:name="OLE_LINK18"/>
      <w:r w:rsidRPr="001F66C3">
        <w:rPr>
          <w:rFonts w:eastAsiaTheme="minorEastAsia"/>
          <w:b/>
          <w:lang w:eastAsia="zh-CN"/>
        </w:rPr>
        <w:t xml:space="preserve">Proposal </w:t>
      </w:r>
      <w:r w:rsidR="00DC7017">
        <w:rPr>
          <w:rFonts w:eastAsiaTheme="minorEastAsia" w:hint="eastAsia"/>
          <w:b/>
          <w:lang w:eastAsia="zh-CN"/>
        </w:rPr>
        <w:t>3</w:t>
      </w:r>
      <w:r w:rsidRPr="001F66C3">
        <w:rPr>
          <w:rFonts w:eastAsiaTheme="minorEastAsia"/>
          <w:b/>
          <w:lang w:eastAsia="zh-CN"/>
        </w:rPr>
        <w:t xml:space="preserve">: </w:t>
      </w:r>
      <w:r w:rsidR="00CA47E8" w:rsidRPr="00CA47E8">
        <w:rPr>
          <w:rFonts w:eastAsiaTheme="minorEastAsia" w:hint="eastAsia"/>
          <w:b/>
          <w:lang w:eastAsia="zh-CN"/>
        </w:rPr>
        <w:t xml:space="preserve">For the UE </w:t>
      </w:r>
      <w:r w:rsidR="00CA47E8" w:rsidRPr="00CA47E8">
        <w:rPr>
          <w:rFonts w:eastAsiaTheme="minorEastAsia"/>
          <w:b/>
          <w:lang w:eastAsia="zh-CN"/>
        </w:rPr>
        <w:t>feature</w:t>
      </w:r>
      <w:r w:rsidR="00CA47E8" w:rsidRPr="00CA47E8">
        <w:rPr>
          <w:rFonts w:eastAsiaTheme="minorEastAsia" w:hint="eastAsia"/>
          <w:b/>
          <w:lang w:eastAsia="zh-CN"/>
        </w:rPr>
        <w:t xml:space="preserve"> of UL OCC, it is </w:t>
      </w:r>
      <w:r w:rsidR="00CA47E8" w:rsidRPr="00CA47E8">
        <w:rPr>
          <w:rFonts w:eastAsiaTheme="minorEastAsia"/>
          <w:b/>
          <w:lang w:eastAsia="zh-CN"/>
        </w:rPr>
        <w:t>necessary</w:t>
      </w:r>
      <w:r w:rsidR="00CA47E8" w:rsidRPr="00CA47E8">
        <w:rPr>
          <w:rFonts w:eastAsiaTheme="minorEastAsia" w:hint="eastAsia"/>
          <w:b/>
          <w:lang w:eastAsia="zh-CN"/>
        </w:rPr>
        <w:t xml:space="preserve"> to </w:t>
      </w:r>
      <w:r w:rsidR="00CA47E8" w:rsidRPr="00CA47E8">
        <w:rPr>
          <w:rFonts w:eastAsiaTheme="minorEastAsia"/>
          <w:b/>
          <w:lang w:eastAsia="zh-CN"/>
        </w:rPr>
        <w:t>support</w:t>
      </w:r>
      <w:r w:rsidR="00CA47E8" w:rsidRPr="001F66C3">
        <w:rPr>
          <w:rFonts w:eastAsiaTheme="minorEastAsia"/>
          <w:b/>
          <w:lang w:eastAsia="zh-CN"/>
        </w:rPr>
        <w:t xml:space="preserve"> continuity and power consistency across one OCC group</w:t>
      </w:r>
      <w:r w:rsidRPr="001F66C3">
        <w:rPr>
          <w:rFonts w:eastAsiaTheme="minorEastAsia"/>
          <w:b/>
          <w:lang w:eastAsia="zh-CN"/>
        </w:rPr>
        <w:t>.</w:t>
      </w:r>
    </w:p>
    <w:bookmarkEnd w:id="6"/>
    <w:p w14:paraId="7D7BA92F" w14:textId="77777777" w:rsidR="00026A37" w:rsidRDefault="00026A37" w:rsidP="00882E64">
      <w:pPr>
        <w:pStyle w:val="1"/>
        <w:numPr>
          <w:ilvl w:val="0"/>
          <w:numId w:val="6"/>
        </w:numPr>
        <w:tabs>
          <w:tab w:val="clear" w:pos="4827"/>
          <w:tab w:val="num" w:pos="432"/>
        </w:tabs>
        <w:autoSpaceDE w:val="0"/>
        <w:autoSpaceDN w:val="0"/>
        <w:adjustRightInd w:val="0"/>
        <w:snapToGrid w:val="0"/>
        <w:spacing w:before="120" w:after="120"/>
        <w:ind w:left="432"/>
        <w:jc w:val="both"/>
        <w:rPr>
          <w:b/>
          <w:lang w:eastAsia="zh-CN"/>
        </w:rPr>
      </w:pPr>
      <w:r>
        <w:rPr>
          <w:bCs w:val="0"/>
          <w:lang w:eastAsia="zh-CN"/>
        </w:rPr>
        <w:lastRenderedPageBreak/>
        <w:t>UE feature for NR HD-FDD operation of (e</w:t>
      </w:r>
      <w:proofErr w:type="gramStart"/>
      <w:r>
        <w:rPr>
          <w:bCs w:val="0"/>
          <w:lang w:eastAsia="zh-CN"/>
        </w:rPr>
        <w:t>)</w:t>
      </w:r>
      <w:proofErr w:type="spellStart"/>
      <w:r>
        <w:rPr>
          <w:rFonts w:eastAsia="Malgun Gothic"/>
          <w:bCs w:val="0"/>
          <w:lang w:eastAsia="ko-KR"/>
        </w:rPr>
        <w:t>RedCap</w:t>
      </w:r>
      <w:proofErr w:type="spellEnd"/>
      <w:proofErr w:type="gramEnd"/>
      <w:r>
        <w:rPr>
          <w:rFonts w:eastAsia="Malgun Gothic"/>
          <w:bCs w:val="0"/>
          <w:lang w:eastAsia="ko-KR"/>
        </w:rPr>
        <w:t xml:space="preserve"> in FR1-NTN bands</w:t>
      </w:r>
    </w:p>
    <w:p w14:paraId="0C1663B1" w14:textId="77777777" w:rsidR="00026A37" w:rsidRDefault="00026A37" w:rsidP="00882E64">
      <w:pPr>
        <w:pStyle w:val="2"/>
        <w:numPr>
          <w:ilvl w:val="1"/>
          <w:numId w:val="6"/>
        </w:numPr>
        <w:tabs>
          <w:tab w:val="clear" w:pos="7521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/>
        <w:jc w:val="both"/>
        <w:rPr>
          <w:b/>
          <w:bCs w:val="0"/>
        </w:rPr>
      </w:pPr>
      <w:r>
        <w:rPr>
          <w:bCs w:val="0"/>
        </w:rPr>
        <w:t>Support of (e</w:t>
      </w:r>
      <w:proofErr w:type="gramStart"/>
      <w:r>
        <w:rPr>
          <w:bCs w:val="0"/>
        </w:rPr>
        <w:t>)</w:t>
      </w:r>
      <w:proofErr w:type="spellStart"/>
      <w:r>
        <w:rPr>
          <w:bCs w:val="0"/>
        </w:rPr>
        <w:t>RedCap</w:t>
      </w:r>
      <w:proofErr w:type="spellEnd"/>
      <w:proofErr w:type="gramEnd"/>
      <w:r>
        <w:rPr>
          <w:bCs w:val="0"/>
        </w:rPr>
        <w:t xml:space="preserve"> HD-FDD collision handling</w:t>
      </w:r>
    </w:p>
    <w:p w14:paraId="58BD44DA" w14:textId="0F08A34F" w:rsidR="00026A37" w:rsidRPr="00DD3647" w:rsidRDefault="00DD3647" w:rsidP="00DD364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Rel-19 NTN (e</w:t>
      </w:r>
      <w:proofErr w:type="gramStart"/>
      <w:r>
        <w:rPr>
          <w:rFonts w:eastAsiaTheme="minorEastAsia" w:hint="eastAsia"/>
          <w:lang w:eastAsia="zh-CN"/>
        </w:rPr>
        <w:t>)</w:t>
      </w:r>
      <w:proofErr w:type="spellStart"/>
      <w:r>
        <w:rPr>
          <w:rFonts w:eastAsiaTheme="minorEastAsia" w:hint="eastAsia"/>
          <w:lang w:eastAsia="zh-CN"/>
        </w:rPr>
        <w:t>RedCap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UE, case 3 and case 4 are defined to address the </w:t>
      </w:r>
      <w:r>
        <w:rPr>
          <w:rFonts w:eastAsiaTheme="minorEastAsia"/>
          <w:lang w:eastAsia="zh-CN"/>
        </w:rPr>
        <w:t>collision</w:t>
      </w:r>
      <w:r>
        <w:rPr>
          <w:rFonts w:eastAsiaTheme="minorEastAsia" w:hint="eastAsia"/>
          <w:lang w:eastAsia="zh-CN"/>
        </w:rPr>
        <w:t xml:space="preserve"> handing.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order to reduce the network burden, it is not necessary to separate the configuration of case 3 and case 4.  </w:t>
      </w:r>
      <w:r>
        <w:rPr>
          <w:rFonts w:eastAsiaTheme="minorEastAsia"/>
          <w:lang w:eastAsia="zh-CN"/>
        </w:rPr>
        <w:t>Network</w:t>
      </w:r>
      <w:r>
        <w:rPr>
          <w:rFonts w:eastAsiaTheme="minorEastAsia" w:hint="eastAsia"/>
          <w:lang w:eastAsia="zh-CN"/>
        </w:rPr>
        <w:t xml:space="preserve"> will assume UE can support case 3 and case 4 handling </w:t>
      </w:r>
      <w:r>
        <w:rPr>
          <w:rFonts w:eastAsiaTheme="minorEastAsia"/>
          <w:lang w:eastAsia="zh-CN"/>
        </w:rPr>
        <w:t>simultaneously</w:t>
      </w:r>
      <w:r>
        <w:rPr>
          <w:rFonts w:eastAsiaTheme="minorEastAsia" w:hint="eastAsia"/>
          <w:lang w:eastAsia="zh-CN"/>
        </w:rPr>
        <w:t xml:space="preserve">. </w:t>
      </w:r>
    </w:p>
    <w:p w14:paraId="08C50EE9" w14:textId="15A86852" w:rsidR="00026A37" w:rsidRPr="000572D5" w:rsidRDefault="00026A37" w:rsidP="00026A37">
      <w:pPr>
        <w:rPr>
          <w:b/>
          <w:szCs w:val="20"/>
          <w:lang w:val="en-GB"/>
        </w:rPr>
      </w:pPr>
      <w:bookmarkStart w:id="7" w:name="OLE_LINK19"/>
      <w:r w:rsidRPr="000572D5">
        <w:rPr>
          <w:b/>
        </w:rPr>
        <w:t xml:space="preserve">Proposal </w:t>
      </w:r>
      <w:r w:rsidR="00DC7017">
        <w:rPr>
          <w:rFonts w:eastAsiaTheme="minorEastAsia" w:hint="eastAsia"/>
          <w:b/>
          <w:lang w:eastAsia="zh-CN"/>
        </w:rPr>
        <w:t>4</w:t>
      </w:r>
      <w:r w:rsidRPr="000572D5">
        <w:rPr>
          <w:b/>
        </w:rPr>
        <w:t xml:space="preserve">: </w:t>
      </w:r>
      <w:r w:rsidR="00DD3647" w:rsidRPr="000572D5">
        <w:rPr>
          <w:rFonts w:eastAsiaTheme="minorEastAsia" w:hint="eastAsia"/>
          <w:b/>
          <w:lang w:eastAsia="zh-CN"/>
        </w:rPr>
        <w:t xml:space="preserve"> </w:t>
      </w:r>
      <w:r w:rsidR="00057F0D">
        <w:rPr>
          <w:rFonts w:eastAsiaTheme="minorEastAsia" w:hint="eastAsia"/>
          <w:b/>
          <w:lang w:eastAsia="zh-CN"/>
        </w:rPr>
        <w:t xml:space="preserve">Set </w:t>
      </w:r>
      <w:r w:rsidR="00DD3647" w:rsidRPr="000572D5">
        <w:rPr>
          <w:rFonts w:eastAsiaTheme="minorEastAsia" w:hint="eastAsia"/>
          <w:b/>
          <w:lang w:eastAsia="zh-CN"/>
        </w:rPr>
        <w:t>one single UE feature to support the h</w:t>
      </w:r>
      <w:r w:rsidR="00057F0D">
        <w:rPr>
          <w:rFonts w:eastAsiaTheme="minorEastAsia"/>
          <w:b/>
          <w:lang w:eastAsia="zh-CN"/>
        </w:rPr>
        <w:t xml:space="preserve">andling collision </w:t>
      </w:r>
      <w:r w:rsidR="00057F0D">
        <w:rPr>
          <w:rFonts w:eastAsiaTheme="minorEastAsia" w:hint="eastAsia"/>
          <w:b/>
          <w:lang w:eastAsia="zh-CN"/>
        </w:rPr>
        <w:t>c</w:t>
      </w:r>
      <w:r w:rsidR="00DD3647" w:rsidRPr="000572D5">
        <w:rPr>
          <w:rFonts w:eastAsiaTheme="minorEastAsia"/>
          <w:b/>
          <w:lang w:eastAsia="zh-CN"/>
        </w:rPr>
        <w:t xml:space="preserve">ase3 </w:t>
      </w:r>
      <w:r w:rsidR="00057F0D">
        <w:rPr>
          <w:rFonts w:eastAsiaTheme="minorEastAsia" w:hint="eastAsia"/>
          <w:b/>
          <w:lang w:eastAsia="zh-CN"/>
        </w:rPr>
        <w:t>and case4</w:t>
      </w:r>
      <w:r w:rsidR="00DD3647" w:rsidRPr="000572D5">
        <w:rPr>
          <w:rFonts w:eastAsiaTheme="minorEastAsia" w:hint="eastAsia"/>
          <w:b/>
          <w:lang w:eastAsia="zh-CN"/>
        </w:rPr>
        <w:t xml:space="preserve"> when UE </w:t>
      </w:r>
      <w:r w:rsidRPr="000572D5">
        <w:rPr>
          <w:b/>
        </w:rPr>
        <w:t>support</w:t>
      </w:r>
      <w:r w:rsidR="00DD3647" w:rsidRPr="000572D5">
        <w:rPr>
          <w:rFonts w:eastAsiaTheme="minorEastAsia" w:hint="eastAsia"/>
          <w:b/>
          <w:lang w:eastAsia="zh-CN"/>
        </w:rPr>
        <w:t>s</w:t>
      </w:r>
      <w:r w:rsidRPr="000572D5">
        <w:rPr>
          <w:b/>
        </w:rPr>
        <w:t xml:space="preserve"> Rel-19 NR HD-FDD operation of (e</w:t>
      </w:r>
      <w:proofErr w:type="gramStart"/>
      <w:r w:rsidRPr="000572D5">
        <w:rPr>
          <w:b/>
        </w:rPr>
        <w:t>)</w:t>
      </w:r>
      <w:proofErr w:type="spellStart"/>
      <w:r w:rsidRPr="000572D5">
        <w:rPr>
          <w:b/>
        </w:rPr>
        <w:t>RedCap</w:t>
      </w:r>
      <w:proofErr w:type="spellEnd"/>
      <w:proofErr w:type="gramEnd"/>
      <w:r w:rsidRPr="000572D5">
        <w:rPr>
          <w:b/>
        </w:rPr>
        <w:t xml:space="preserve"> in FR1-NTN band</w:t>
      </w:r>
      <w:r w:rsidR="00DD3647" w:rsidRPr="000572D5">
        <w:rPr>
          <w:rFonts w:eastAsiaTheme="minorEastAsia" w:hint="eastAsia"/>
          <w:b/>
          <w:lang w:eastAsia="zh-CN"/>
        </w:rPr>
        <w:t>s</w:t>
      </w:r>
      <w:r w:rsidRPr="000572D5">
        <w:rPr>
          <w:b/>
        </w:rPr>
        <w:t xml:space="preserve">. </w:t>
      </w:r>
    </w:p>
    <w:bookmarkEnd w:id="7"/>
    <w:p w14:paraId="0AD9B027" w14:textId="77777777" w:rsidR="00026A37" w:rsidRDefault="00026A37" w:rsidP="00026A37">
      <w:pPr>
        <w:rPr>
          <w:lang w:val="en-GB"/>
        </w:rPr>
      </w:pPr>
    </w:p>
    <w:p w14:paraId="5C4781C9" w14:textId="77777777" w:rsidR="00026A37" w:rsidRDefault="00026A37" w:rsidP="00882E64">
      <w:pPr>
        <w:pStyle w:val="1"/>
        <w:numPr>
          <w:ilvl w:val="0"/>
          <w:numId w:val="6"/>
        </w:numPr>
        <w:tabs>
          <w:tab w:val="clear" w:pos="4827"/>
          <w:tab w:val="num" w:pos="432"/>
        </w:tabs>
        <w:autoSpaceDE w:val="0"/>
        <w:autoSpaceDN w:val="0"/>
        <w:adjustRightInd w:val="0"/>
        <w:snapToGrid w:val="0"/>
        <w:spacing w:before="120" w:after="120"/>
        <w:ind w:left="432"/>
        <w:jc w:val="both"/>
      </w:pPr>
      <w:r>
        <w:rPr>
          <w:bCs w:val="0"/>
        </w:rPr>
        <w:t>Conclusions</w:t>
      </w:r>
    </w:p>
    <w:p w14:paraId="3E4AF002" w14:textId="0DDC512B" w:rsidR="00026A37" w:rsidRDefault="00026A37" w:rsidP="00026A37">
      <w:pPr>
        <w:spacing w:before="93"/>
      </w:pPr>
      <w:r>
        <w:t xml:space="preserve">In this contribution, the following </w:t>
      </w:r>
      <w:r w:rsidR="00C10F20">
        <w:rPr>
          <w:rFonts w:eastAsiaTheme="minorEastAsia" w:hint="eastAsia"/>
          <w:lang w:eastAsia="zh-CN"/>
        </w:rPr>
        <w:t xml:space="preserve">related to UE features of Rel-19 NTN </w:t>
      </w:r>
      <w:r>
        <w:t>are proposed:</w:t>
      </w:r>
    </w:p>
    <w:p w14:paraId="74F48901" w14:textId="77777777" w:rsidR="003D197C" w:rsidRDefault="003D197C" w:rsidP="003D197C">
      <w:pPr>
        <w:spacing w:before="120" w:line="276" w:lineRule="auto"/>
        <w:rPr>
          <w:rFonts w:eastAsiaTheme="minorEastAsia"/>
          <w:b/>
          <w:bCs/>
          <w:iCs/>
          <w:lang w:eastAsia="zh-CN"/>
        </w:rPr>
      </w:pPr>
      <w:r w:rsidRPr="00A729A0">
        <w:rPr>
          <w:b/>
          <w:szCs w:val="20"/>
          <w:lang w:val="en-GB"/>
        </w:rPr>
        <w:t xml:space="preserve">Proposal 1: </w:t>
      </w:r>
      <w:r>
        <w:rPr>
          <w:rFonts w:eastAsiaTheme="minorEastAsia" w:hint="eastAsia"/>
          <w:b/>
          <w:szCs w:val="20"/>
          <w:lang w:val="en-GB" w:eastAsia="zh-CN"/>
        </w:rPr>
        <w:t xml:space="preserve">For 160ms SSB </w:t>
      </w:r>
      <w:r>
        <w:rPr>
          <w:rFonts w:eastAsiaTheme="minorEastAsia"/>
          <w:b/>
          <w:szCs w:val="20"/>
          <w:lang w:val="en-GB" w:eastAsia="zh-CN"/>
        </w:rPr>
        <w:t>periodicity</w:t>
      </w:r>
      <w:r>
        <w:rPr>
          <w:rFonts w:eastAsiaTheme="minorEastAsia" w:hint="eastAsia"/>
          <w:b/>
          <w:szCs w:val="20"/>
          <w:lang w:val="en-GB" w:eastAsia="zh-CN"/>
        </w:rPr>
        <w:t xml:space="preserve">, </w:t>
      </w:r>
      <w:r>
        <w:rPr>
          <w:b/>
          <w:bCs/>
          <w:iCs/>
          <w:lang w:eastAsia="zh-CN"/>
        </w:rPr>
        <w:t>Update th</w:t>
      </w:r>
      <w:r>
        <w:rPr>
          <w:rFonts w:eastAsiaTheme="minorEastAsia" w:hint="eastAsia"/>
          <w:b/>
          <w:bCs/>
          <w:iCs/>
          <w:lang w:eastAsia="zh-CN"/>
        </w:rPr>
        <w:t>is</w:t>
      </w:r>
      <w:r w:rsidRPr="00A729A0">
        <w:rPr>
          <w:b/>
          <w:bCs/>
          <w:iCs/>
          <w:lang w:eastAsia="zh-CN"/>
        </w:rPr>
        <w:t xml:space="preserve"> UE feature as mandatory </w:t>
      </w:r>
      <w:r>
        <w:rPr>
          <w:rFonts w:eastAsiaTheme="minorEastAsia" w:hint="eastAsia"/>
          <w:b/>
          <w:bCs/>
          <w:iCs/>
          <w:lang w:eastAsia="zh-CN"/>
        </w:rPr>
        <w:t>for Rel-19 NTN UE.</w:t>
      </w:r>
    </w:p>
    <w:p w14:paraId="51AE168B" w14:textId="698A8456" w:rsidR="00DC7017" w:rsidRPr="00DC7017" w:rsidRDefault="00DC7017" w:rsidP="003D197C">
      <w:pPr>
        <w:spacing w:before="120" w:line="276" w:lineRule="auto"/>
        <w:rPr>
          <w:rFonts w:eastAsiaTheme="minorEastAsia"/>
          <w:b/>
          <w:bCs/>
          <w:iCs/>
          <w:lang w:eastAsia="zh-CN"/>
        </w:rPr>
      </w:pPr>
      <w:r w:rsidRPr="00A729A0">
        <w:rPr>
          <w:b/>
          <w:szCs w:val="20"/>
          <w:lang w:val="en-GB"/>
        </w:rPr>
        <w:t xml:space="preserve">Proposal </w:t>
      </w:r>
      <w:r>
        <w:rPr>
          <w:rFonts w:eastAsiaTheme="minorEastAsia" w:hint="eastAsia"/>
          <w:b/>
          <w:szCs w:val="20"/>
          <w:lang w:val="en-GB" w:eastAsia="zh-CN"/>
        </w:rPr>
        <w:t>2</w:t>
      </w:r>
      <w:r w:rsidRPr="00A729A0">
        <w:rPr>
          <w:b/>
          <w:szCs w:val="20"/>
          <w:lang w:val="en-GB"/>
        </w:rPr>
        <w:t xml:space="preserve">: </w:t>
      </w:r>
      <w:r>
        <w:rPr>
          <w:rFonts w:eastAsiaTheme="minorEastAsia" w:hint="eastAsia"/>
          <w:b/>
          <w:szCs w:val="20"/>
          <w:lang w:val="en-GB" w:eastAsia="zh-CN"/>
        </w:rPr>
        <w:t xml:space="preserve">For SIB1 PDSCH repetition, it should be applied for TN UE as well as </w:t>
      </w:r>
      <w:r w:rsidR="00CF6F35">
        <w:rPr>
          <w:rFonts w:eastAsiaTheme="minorEastAsia" w:hint="eastAsia"/>
          <w:b/>
          <w:szCs w:val="20"/>
          <w:lang w:val="en-GB" w:eastAsia="zh-CN"/>
        </w:rPr>
        <w:t xml:space="preserve">supporting </w:t>
      </w:r>
      <w:bookmarkStart w:id="8" w:name="_GoBack"/>
      <w:bookmarkEnd w:id="8"/>
      <w:r>
        <w:rPr>
          <w:rFonts w:eastAsiaTheme="minorEastAsia" w:hint="eastAsia"/>
          <w:b/>
          <w:szCs w:val="20"/>
          <w:lang w:val="en-GB" w:eastAsia="zh-CN"/>
        </w:rPr>
        <w:t xml:space="preserve">PDCCH repetition of type0 PDSCCH CSS. </w:t>
      </w:r>
    </w:p>
    <w:p w14:paraId="4CE3B2A7" w14:textId="0E51A2EF" w:rsidR="000572D5" w:rsidRPr="00CA47E8" w:rsidRDefault="000572D5" w:rsidP="000572D5">
      <w:pPr>
        <w:rPr>
          <w:rFonts w:eastAsiaTheme="minorEastAsia"/>
          <w:b/>
          <w:lang w:eastAsia="zh-CN"/>
        </w:rPr>
      </w:pPr>
      <w:r w:rsidRPr="001F66C3">
        <w:rPr>
          <w:rFonts w:eastAsiaTheme="minorEastAsia"/>
          <w:b/>
          <w:lang w:eastAsia="zh-CN"/>
        </w:rPr>
        <w:t xml:space="preserve">Proposal </w:t>
      </w:r>
      <w:r w:rsidR="00DC7017">
        <w:rPr>
          <w:rFonts w:eastAsiaTheme="minorEastAsia" w:hint="eastAsia"/>
          <w:b/>
          <w:lang w:eastAsia="zh-CN"/>
        </w:rPr>
        <w:t>3</w:t>
      </w:r>
      <w:r w:rsidRPr="001F66C3">
        <w:rPr>
          <w:rFonts w:eastAsiaTheme="minorEastAsia"/>
          <w:b/>
          <w:lang w:eastAsia="zh-CN"/>
        </w:rPr>
        <w:t xml:space="preserve">: </w:t>
      </w:r>
      <w:r w:rsidRPr="00CA47E8">
        <w:rPr>
          <w:rFonts w:eastAsiaTheme="minorEastAsia" w:hint="eastAsia"/>
          <w:b/>
          <w:lang w:eastAsia="zh-CN"/>
        </w:rPr>
        <w:t xml:space="preserve">For the UE </w:t>
      </w:r>
      <w:r w:rsidRPr="00CA47E8">
        <w:rPr>
          <w:rFonts w:eastAsiaTheme="minorEastAsia"/>
          <w:b/>
          <w:lang w:eastAsia="zh-CN"/>
        </w:rPr>
        <w:t>feature</w:t>
      </w:r>
      <w:r w:rsidRPr="00CA47E8">
        <w:rPr>
          <w:rFonts w:eastAsiaTheme="minorEastAsia" w:hint="eastAsia"/>
          <w:b/>
          <w:lang w:eastAsia="zh-CN"/>
        </w:rPr>
        <w:t xml:space="preserve"> of UL OCC, it is </w:t>
      </w:r>
      <w:r w:rsidRPr="00CA47E8">
        <w:rPr>
          <w:rFonts w:eastAsiaTheme="minorEastAsia"/>
          <w:b/>
          <w:lang w:eastAsia="zh-CN"/>
        </w:rPr>
        <w:t>necessary</w:t>
      </w:r>
      <w:r w:rsidRPr="00CA47E8">
        <w:rPr>
          <w:rFonts w:eastAsiaTheme="minorEastAsia" w:hint="eastAsia"/>
          <w:b/>
          <w:lang w:eastAsia="zh-CN"/>
        </w:rPr>
        <w:t xml:space="preserve"> to </w:t>
      </w:r>
      <w:r w:rsidRPr="00CA47E8">
        <w:rPr>
          <w:rFonts w:eastAsiaTheme="minorEastAsia"/>
          <w:b/>
          <w:lang w:eastAsia="zh-CN"/>
        </w:rPr>
        <w:t>support</w:t>
      </w:r>
      <w:r w:rsidRPr="001F66C3">
        <w:rPr>
          <w:rFonts w:eastAsiaTheme="minorEastAsia"/>
          <w:b/>
          <w:lang w:eastAsia="zh-CN"/>
        </w:rPr>
        <w:t xml:space="preserve"> continuity and power consistency across one OCC group.</w:t>
      </w:r>
    </w:p>
    <w:p w14:paraId="4248A890" w14:textId="05C93959" w:rsidR="00057F0D" w:rsidRDefault="00057F0D" w:rsidP="00057F0D">
      <w:pPr>
        <w:rPr>
          <w:b/>
          <w:szCs w:val="20"/>
          <w:lang w:val="en-GB"/>
        </w:rPr>
      </w:pPr>
      <w:r>
        <w:rPr>
          <w:b/>
        </w:rPr>
        <w:t xml:space="preserve">Proposal </w:t>
      </w:r>
      <w:r w:rsidR="002E1E05">
        <w:rPr>
          <w:rFonts w:eastAsiaTheme="minorEastAsia" w:hint="eastAsia"/>
          <w:b/>
          <w:lang w:eastAsia="zh-CN"/>
        </w:rPr>
        <w:t>4</w:t>
      </w:r>
      <w:r>
        <w:rPr>
          <w:b/>
        </w:rPr>
        <w:t xml:space="preserve">: </w:t>
      </w:r>
      <w:r>
        <w:rPr>
          <w:rFonts w:eastAsiaTheme="minorEastAsia"/>
          <w:b/>
          <w:lang w:eastAsia="zh-CN"/>
        </w:rPr>
        <w:t xml:space="preserve"> Set one single UE feature to support the handling collision case3 and case4 when UE </w:t>
      </w:r>
      <w:r>
        <w:rPr>
          <w:b/>
        </w:rPr>
        <w:t>support</w:t>
      </w:r>
      <w:r>
        <w:rPr>
          <w:rFonts w:eastAsiaTheme="minorEastAsia"/>
          <w:b/>
          <w:lang w:eastAsia="zh-CN"/>
        </w:rPr>
        <w:t>s</w:t>
      </w:r>
      <w:r>
        <w:rPr>
          <w:b/>
        </w:rPr>
        <w:t xml:space="preserve"> Rel-19 NR HD-FDD operation of (e)</w:t>
      </w:r>
      <w:proofErr w:type="spellStart"/>
      <w:r>
        <w:rPr>
          <w:b/>
        </w:rPr>
        <w:t>RedCap</w:t>
      </w:r>
      <w:proofErr w:type="spellEnd"/>
      <w:r>
        <w:rPr>
          <w:b/>
        </w:rPr>
        <w:t xml:space="preserve"> in FR1-NTN band</w:t>
      </w:r>
      <w:r>
        <w:rPr>
          <w:rFonts w:eastAsiaTheme="minorEastAsia"/>
          <w:b/>
          <w:lang w:eastAsia="zh-CN"/>
        </w:rPr>
        <w:t>s</w:t>
      </w:r>
      <w:r>
        <w:rPr>
          <w:b/>
        </w:rPr>
        <w:t xml:space="preserve">. </w:t>
      </w:r>
    </w:p>
    <w:p w14:paraId="00CDF9E5" w14:textId="77777777" w:rsidR="00026A37" w:rsidRPr="00234979" w:rsidRDefault="00026A37" w:rsidP="00026A37">
      <w:pPr>
        <w:spacing w:before="93"/>
        <w:rPr>
          <w:b/>
          <w:bCs/>
          <w:i/>
          <w:lang w:val="en-GB"/>
        </w:rPr>
      </w:pPr>
    </w:p>
    <w:p w14:paraId="78F87C10" w14:textId="77777777" w:rsidR="00026A37" w:rsidRDefault="00026A37" w:rsidP="00026A37">
      <w:pPr>
        <w:spacing w:before="93" w:after="93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References</w:t>
      </w:r>
    </w:p>
    <w:p w14:paraId="29219B2D" w14:textId="06599063" w:rsidR="00026A37" w:rsidRDefault="00026A37" w:rsidP="00882E64">
      <w:pPr>
        <w:pStyle w:val="ac"/>
        <w:numPr>
          <w:ilvl w:val="0"/>
          <w:numId w:val="22"/>
        </w:numPr>
        <w:autoSpaceDE w:val="0"/>
        <w:autoSpaceDN w:val="0"/>
        <w:adjustRightInd w:val="0"/>
        <w:snapToGrid w:val="0"/>
        <w:jc w:val="both"/>
        <w:rPr>
          <w:rFonts w:eastAsia="Wingdings"/>
          <w:szCs w:val="20"/>
        </w:rPr>
      </w:pPr>
      <w:bookmarkStart w:id="9" w:name="_Ref193355961"/>
      <w:bookmarkStart w:id="10" w:name="_Ref193354418"/>
      <w:bookmarkStart w:id="11" w:name="_Ref193354773"/>
      <w:r>
        <w:rPr>
          <w:rFonts w:eastAsia="Wingdings"/>
          <w:lang w:eastAsia="zh-CN"/>
        </w:rPr>
        <w:t>Chair’s notes RAN1#1</w:t>
      </w:r>
      <w:r w:rsidR="006B33B3">
        <w:rPr>
          <w:rFonts w:eastAsia="Wingdings" w:hint="eastAsia"/>
          <w:lang w:eastAsia="zh-CN"/>
        </w:rPr>
        <w:t>22</w:t>
      </w:r>
      <w:r>
        <w:rPr>
          <w:rFonts w:eastAsia="Wingdings"/>
          <w:lang w:eastAsia="zh-CN"/>
        </w:rPr>
        <w:t>.</w:t>
      </w:r>
      <w:bookmarkEnd w:id="9"/>
    </w:p>
    <w:bookmarkEnd w:id="10"/>
    <w:bookmarkEnd w:id="11"/>
    <w:p w14:paraId="2278A1EF" w14:textId="129E3B76" w:rsidR="00026A37" w:rsidRPr="006C429C" w:rsidRDefault="00026A37" w:rsidP="006B33B3">
      <w:pPr>
        <w:pStyle w:val="ac"/>
        <w:autoSpaceDE w:val="0"/>
        <w:autoSpaceDN w:val="0"/>
        <w:adjustRightInd w:val="0"/>
        <w:snapToGrid w:val="0"/>
        <w:ind w:left="420"/>
        <w:jc w:val="both"/>
        <w:rPr>
          <w:rFonts w:eastAsia="Wingdings"/>
          <w:lang w:eastAsia="zh-CN"/>
        </w:rPr>
      </w:pPr>
    </w:p>
    <w:p w14:paraId="08E92532" w14:textId="77777777" w:rsidR="00026A37" w:rsidRDefault="00026A37" w:rsidP="00026A37">
      <w:pPr>
        <w:pStyle w:val="References"/>
        <w:widowControl w:val="0"/>
        <w:numPr>
          <w:ilvl w:val="0"/>
          <w:numId w:val="0"/>
        </w:numPr>
        <w:tabs>
          <w:tab w:val="left" w:pos="420"/>
        </w:tabs>
        <w:adjustRightInd w:val="0"/>
        <w:spacing w:after="120"/>
        <w:ind w:left="360" w:hanging="360"/>
        <w:rPr>
          <w:rFonts w:eastAsia="宋体"/>
          <w:sz w:val="21"/>
          <w:szCs w:val="21"/>
          <w:lang w:eastAsia="zh-CN"/>
        </w:rPr>
      </w:pPr>
    </w:p>
    <w:p w14:paraId="46081BC4" w14:textId="77777777" w:rsidR="00026A37" w:rsidRDefault="00026A37" w:rsidP="00291669">
      <w:pPr>
        <w:spacing w:before="93" w:after="93"/>
        <w:outlineLvl w:val="0"/>
        <w:rPr>
          <w:lang w:val="en-GB"/>
        </w:rPr>
      </w:pPr>
    </w:p>
    <w:sectPr w:rsidR="00026A3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D0F518" w14:textId="77777777" w:rsidR="00E00A45" w:rsidRDefault="00E00A45">
      <w:r>
        <w:separator/>
      </w:r>
    </w:p>
  </w:endnote>
  <w:endnote w:type="continuationSeparator" w:id="0">
    <w:p w14:paraId="4045F517" w14:textId="77777777" w:rsidR="00E00A45" w:rsidRDefault="00E00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D07C67" w14:textId="77777777" w:rsidR="00E00A45" w:rsidRDefault="00E00A45">
      <w:r>
        <w:separator/>
      </w:r>
    </w:p>
  </w:footnote>
  <w:footnote w:type="continuationSeparator" w:id="0">
    <w:p w14:paraId="57482CF3" w14:textId="77777777" w:rsidR="00E00A45" w:rsidRDefault="00E00A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CB1A16" w14:textId="77777777" w:rsidR="001500F1" w:rsidRDefault="001500F1" w:rsidP="009A5B4B">
    <w:pPr>
      <w:pStyle w:val="a4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3E1959"/>
    <w:multiLevelType w:val="multilevel"/>
    <w:tmpl w:val="BF3E1959"/>
    <w:lvl w:ilvl="0">
      <w:numFmt w:val="bullet"/>
      <w:lvlText w:val="•"/>
      <w:lvlJc w:val="left"/>
      <w:pPr>
        <w:tabs>
          <w:tab w:val="left" w:pos="0"/>
        </w:tabs>
        <w:ind w:left="846" w:hanging="420"/>
      </w:pPr>
      <w:rPr>
        <w:rFonts w:ascii="Times" w:hAnsi="Times" w:cs="Times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1">
    <w:nsid w:val="0CB24A09"/>
    <w:multiLevelType w:val="multilevel"/>
    <w:tmpl w:val="0CB24A0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>
    <w:nsid w:val="13184570"/>
    <w:multiLevelType w:val="hybridMultilevel"/>
    <w:tmpl w:val="43FA2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1B4A82"/>
    <w:multiLevelType w:val="multilevel"/>
    <w:tmpl w:val="161B4A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A93DBD"/>
    <w:multiLevelType w:val="hybridMultilevel"/>
    <w:tmpl w:val="9CAA8BD4"/>
    <w:lvl w:ilvl="0" w:tplc="1128837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95D4A1E"/>
    <w:multiLevelType w:val="multilevel"/>
    <w:tmpl w:val="195D4A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A63003"/>
    <w:multiLevelType w:val="multilevel"/>
    <w:tmpl w:val="1DA63003"/>
    <w:lvl w:ilvl="0">
      <w:numFmt w:val="bullet"/>
      <w:lvlText w:val="•"/>
      <w:lvlJc w:val="left"/>
      <w:pPr>
        <w:tabs>
          <w:tab w:val="left" w:pos="0"/>
        </w:tabs>
        <w:ind w:left="846" w:hanging="420"/>
      </w:pPr>
      <w:rPr>
        <w:rFonts w:ascii="Times" w:hAnsi="Times" w:cs="Times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7">
    <w:nsid w:val="28E229BB"/>
    <w:multiLevelType w:val="multilevel"/>
    <w:tmpl w:val="28E229BB"/>
    <w:lvl w:ilvl="0">
      <w:start w:val="1"/>
      <w:numFmt w:val="bullet"/>
      <w:lvlText w:val="·"/>
      <w:lvlJc w:val="left"/>
      <w:pPr>
        <w:ind w:left="1140" w:hanging="420"/>
      </w:pPr>
      <w:rPr>
        <w:rFonts w:ascii="FangSong" w:eastAsia="FangSong" w:hAnsi="FangSong" w:cs="FangSong" w:hint="eastAsia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464283"/>
    <w:multiLevelType w:val="hybridMultilevel"/>
    <w:tmpl w:val="293AF042"/>
    <w:lvl w:ilvl="0" w:tplc="4ECC81E8">
      <w:start w:val="80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  <w:i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B557C1"/>
    <w:multiLevelType w:val="multilevel"/>
    <w:tmpl w:val="9D703DB0"/>
    <w:lvl w:ilvl="0">
      <w:start w:val="1"/>
      <w:numFmt w:val="decimal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7521"/>
        </w:tabs>
        <w:ind w:left="752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34667207"/>
    <w:multiLevelType w:val="hybridMultilevel"/>
    <w:tmpl w:val="60867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13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4B414766"/>
    <w:multiLevelType w:val="hybridMultilevel"/>
    <w:tmpl w:val="82D8039A"/>
    <w:lvl w:ilvl="0" w:tplc="08090001">
      <w:start w:val="1"/>
      <w:numFmt w:val="bullet"/>
      <w:lvlText w:val=""/>
      <w:lvlJc w:val="left"/>
      <w:pPr>
        <w:ind w:left="12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5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3C0B8E"/>
    <w:multiLevelType w:val="multilevel"/>
    <w:tmpl w:val="E63C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A62EB7"/>
    <w:multiLevelType w:val="hybridMultilevel"/>
    <w:tmpl w:val="5C00D7CA"/>
    <w:lvl w:ilvl="0" w:tplc="0409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20">
    <w:nsid w:val="746F15FE"/>
    <w:multiLevelType w:val="hybridMultilevel"/>
    <w:tmpl w:val="B29A36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B071D14"/>
    <w:multiLevelType w:val="hybridMultilevel"/>
    <w:tmpl w:val="8C2632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ED18BC"/>
    <w:multiLevelType w:val="multilevel"/>
    <w:tmpl w:val="AADEB40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3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9B62FD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7FED7FC5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8"/>
  </w:num>
  <w:num w:numId="3">
    <w:abstractNumId w:val="16"/>
  </w:num>
  <w:num w:numId="4">
    <w:abstractNumId w:val="13"/>
  </w:num>
  <w:num w:numId="5">
    <w:abstractNumId w:val="12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9"/>
  </w:num>
  <w:num w:numId="9">
    <w:abstractNumId w:val="11"/>
  </w:num>
  <w:num w:numId="10">
    <w:abstractNumId w:val="20"/>
  </w:num>
  <w:num w:numId="11">
    <w:abstractNumId w:val="0"/>
  </w:num>
  <w:num w:numId="12">
    <w:abstractNumId w:val="21"/>
  </w:num>
  <w:num w:numId="13">
    <w:abstractNumId w:val="2"/>
  </w:num>
  <w:num w:numId="14">
    <w:abstractNumId w:val="18"/>
  </w:num>
  <w:num w:numId="15">
    <w:abstractNumId w:val="23"/>
  </w:num>
  <w:num w:numId="16">
    <w:abstractNumId w:val="5"/>
  </w:num>
  <w:num w:numId="17">
    <w:abstractNumId w:val="14"/>
  </w:num>
  <w:num w:numId="18">
    <w:abstractNumId w:val="17"/>
  </w:num>
  <w:num w:numId="19">
    <w:abstractNumId w:val="19"/>
  </w:num>
  <w:num w:numId="20">
    <w:abstractNumId w:val="3"/>
  </w:num>
  <w:num w:numId="21">
    <w:abstractNumId w:val="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1"/>
  </w:num>
  <w:num w:numId="25">
    <w:abstractNumId w:val="6"/>
  </w:num>
  <w:num w:numId="26">
    <w:abstractNumId w:val="24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8B0"/>
    <w:rsid w:val="00001235"/>
    <w:rsid w:val="00001CEB"/>
    <w:rsid w:val="00005B5A"/>
    <w:rsid w:val="00013B03"/>
    <w:rsid w:val="00014144"/>
    <w:rsid w:val="00015C79"/>
    <w:rsid w:val="00015DD7"/>
    <w:rsid w:val="00016230"/>
    <w:rsid w:val="000170A7"/>
    <w:rsid w:val="00017EC6"/>
    <w:rsid w:val="000202D5"/>
    <w:rsid w:val="000226B4"/>
    <w:rsid w:val="000227D6"/>
    <w:rsid w:val="0002517B"/>
    <w:rsid w:val="00026A37"/>
    <w:rsid w:val="00030AC4"/>
    <w:rsid w:val="00034291"/>
    <w:rsid w:val="00036C04"/>
    <w:rsid w:val="00036DB5"/>
    <w:rsid w:val="00042546"/>
    <w:rsid w:val="00044123"/>
    <w:rsid w:val="0004581C"/>
    <w:rsid w:val="000516CE"/>
    <w:rsid w:val="00052A3E"/>
    <w:rsid w:val="00054385"/>
    <w:rsid w:val="00054753"/>
    <w:rsid w:val="00055347"/>
    <w:rsid w:val="000572D5"/>
    <w:rsid w:val="00057F0D"/>
    <w:rsid w:val="000603F0"/>
    <w:rsid w:val="000643F8"/>
    <w:rsid w:val="00065771"/>
    <w:rsid w:val="000657F8"/>
    <w:rsid w:val="00067024"/>
    <w:rsid w:val="000670C1"/>
    <w:rsid w:val="00067B06"/>
    <w:rsid w:val="00071427"/>
    <w:rsid w:val="00071993"/>
    <w:rsid w:val="00071BE6"/>
    <w:rsid w:val="00071FB8"/>
    <w:rsid w:val="00073BB6"/>
    <w:rsid w:val="00074E36"/>
    <w:rsid w:val="00075805"/>
    <w:rsid w:val="000771E1"/>
    <w:rsid w:val="00080B66"/>
    <w:rsid w:val="00080DFA"/>
    <w:rsid w:val="00080ED5"/>
    <w:rsid w:val="000828A9"/>
    <w:rsid w:val="00082F92"/>
    <w:rsid w:val="00085AAA"/>
    <w:rsid w:val="000875F1"/>
    <w:rsid w:val="00092692"/>
    <w:rsid w:val="000939D7"/>
    <w:rsid w:val="00095038"/>
    <w:rsid w:val="000968B8"/>
    <w:rsid w:val="00096D44"/>
    <w:rsid w:val="000A049D"/>
    <w:rsid w:val="000A0A59"/>
    <w:rsid w:val="000B368E"/>
    <w:rsid w:val="000B57D2"/>
    <w:rsid w:val="000B5E34"/>
    <w:rsid w:val="000B5E60"/>
    <w:rsid w:val="000C022B"/>
    <w:rsid w:val="000C0741"/>
    <w:rsid w:val="000C1ECC"/>
    <w:rsid w:val="000C315E"/>
    <w:rsid w:val="000C52F2"/>
    <w:rsid w:val="000C7494"/>
    <w:rsid w:val="000D0CF6"/>
    <w:rsid w:val="000D3043"/>
    <w:rsid w:val="000D33CC"/>
    <w:rsid w:val="000D3A74"/>
    <w:rsid w:val="000D51E9"/>
    <w:rsid w:val="000D6076"/>
    <w:rsid w:val="000D66CD"/>
    <w:rsid w:val="000D6C00"/>
    <w:rsid w:val="000E0E68"/>
    <w:rsid w:val="000E5F15"/>
    <w:rsid w:val="000E608E"/>
    <w:rsid w:val="000E6672"/>
    <w:rsid w:val="000E695E"/>
    <w:rsid w:val="000E7C2B"/>
    <w:rsid w:val="000F13A3"/>
    <w:rsid w:val="000F491B"/>
    <w:rsid w:val="000F5BBA"/>
    <w:rsid w:val="000F6109"/>
    <w:rsid w:val="000F7493"/>
    <w:rsid w:val="0010355E"/>
    <w:rsid w:val="001104A0"/>
    <w:rsid w:val="00110E8A"/>
    <w:rsid w:val="001128F2"/>
    <w:rsid w:val="0011387A"/>
    <w:rsid w:val="00114A01"/>
    <w:rsid w:val="00115C6C"/>
    <w:rsid w:val="0011681C"/>
    <w:rsid w:val="001200EC"/>
    <w:rsid w:val="0012265D"/>
    <w:rsid w:val="00123030"/>
    <w:rsid w:val="001243EA"/>
    <w:rsid w:val="00125D9F"/>
    <w:rsid w:val="00126396"/>
    <w:rsid w:val="00131049"/>
    <w:rsid w:val="0013276B"/>
    <w:rsid w:val="00132B82"/>
    <w:rsid w:val="00133F30"/>
    <w:rsid w:val="00135146"/>
    <w:rsid w:val="001353FD"/>
    <w:rsid w:val="00136B37"/>
    <w:rsid w:val="00136B5B"/>
    <w:rsid w:val="001378A2"/>
    <w:rsid w:val="00141438"/>
    <w:rsid w:val="001422E9"/>
    <w:rsid w:val="00142AC8"/>
    <w:rsid w:val="001448B1"/>
    <w:rsid w:val="001458BA"/>
    <w:rsid w:val="00146994"/>
    <w:rsid w:val="001500F1"/>
    <w:rsid w:val="0015020D"/>
    <w:rsid w:val="0015101C"/>
    <w:rsid w:val="00155165"/>
    <w:rsid w:val="00155846"/>
    <w:rsid w:val="00155D90"/>
    <w:rsid w:val="00164A53"/>
    <w:rsid w:val="00165271"/>
    <w:rsid w:val="001667AD"/>
    <w:rsid w:val="001708FD"/>
    <w:rsid w:val="0017178D"/>
    <w:rsid w:val="00171FCE"/>
    <w:rsid w:val="001746A2"/>
    <w:rsid w:val="00175F8A"/>
    <w:rsid w:val="0017679D"/>
    <w:rsid w:val="00176D71"/>
    <w:rsid w:val="001821C0"/>
    <w:rsid w:val="0018436B"/>
    <w:rsid w:val="0019326C"/>
    <w:rsid w:val="00193464"/>
    <w:rsid w:val="001935D9"/>
    <w:rsid w:val="00194DDE"/>
    <w:rsid w:val="001953C7"/>
    <w:rsid w:val="00195BE5"/>
    <w:rsid w:val="0019648D"/>
    <w:rsid w:val="001964DE"/>
    <w:rsid w:val="001967B4"/>
    <w:rsid w:val="001A157B"/>
    <w:rsid w:val="001A512D"/>
    <w:rsid w:val="001A5C37"/>
    <w:rsid w:val="001A6762"/>
    <w:rsid w:val="001B0B07"/>
    <w:rsid w:val="001B4183"/>
    <w:rsid w:val="001B5E03"/>
    <w:rsid w:val="001B6B98"/>
    <w:rsid w:val="001C300D"/>
    <w:rsid w:val="001C4F3E"/>
    <w:rsid w:val="001C5007"/>
    <w:rsid w:val="001D1BE3"/>
    <w:rsid w:val="001D28AA"/>
    <w:rsid w:val="001D3566"/>
    <w:rsid w:val="001D7DF6"/>
    <w:rsid w:val="001E15DC"/>
    <w:rsid w:val="001E27F2"/>
    <w:rsid w:val="001E3381"/>
    <w:rsid w:val="001E34E2"/>
    <w:rsid w:val="001E59C5"/>
    <w:rsid w:val="001E6D19"/>
    <w:rsid w:val="001E70FE"/>
    <w:rsid w:val="001F197B"/>
    <w:rsid w:val="001F1A32"/>
    <w:rsid w:val="001F1C0D"/>
    <w:rsid w:val="001F28A8"/>
    <w:rsid w:val="001F3936"/>
    <w:rsid w:val="001F4B67"/>
    <w:rsid w:val="001F558D"/>
    <w:rsid w:val="001F592D"/>
    <w:rsid w:val="001F6291"/>
    <w:rsid w:val="001F66C3"/>
    <w:rsid w:val="001F6947"/>
    <w:rsid w:val="00201ACD"/>
    <w:rsid w:val="00202362"/>
    <w:rsid w:val="0021377E"/>
    <w:rsid w:val="00215417"/>
    <w:rsid w:val="00216CDC"/>
    <w:rsid w:val="002206ED"/>
    <w:rsid w:val="0022306F"/>
    <w:rsid w:val="00223401"/>
    <w:rsid w:val="002239D1"/>
    <w:rsid w:val="00223B55"/>
    <w:rsid w:val="00224966"/>
    <w:rsid w:val="00224ADF"/>
    <w:rsid w:val="002268AD"/>
    <w:rsid w:val="002275CA"/>
    <w:rsid w:val="00227760"/>
    <w:rsid w:val="0023177B"/>
    <w:rsid w:val="002328B0"/>
    <w:rsid w:val="00234979"/>
    <w:rsid w:val="002360B6"/>
    <w:rsid w:val="00236764"/>
    <w:rsid w:val="00236ED8"/>
    <w:rsid w:val="00237DB1"/>
    <w:rsid w:val="00237F85"/>
    <w:rsid w:val="0024376A"/>
    <w:rsid w:val="00246EB5"/>
    <w:rsid w:val="00247AE8"/>
    <w:rsid w:val="00250EF8"/>
    <w:rsid w:val="00255EFE"/>
    <w:rsid w:val="002563C3"/>
    <w:rsid w:val="00256423"/>
    <w:rsid w:val="00257EB6"/>
    <w:rsid w:val="002611A1"/>
    <w:rsid w:val="00262BCE"/>
    <w:rsid w:val="0026499F"/>
    <w:rsid w:val="00267B0E"/>
    <w:rsid w:val="0027047C"/>
    <w:rsid w:val="0027317D"/>
    <w:rsid w:val="002735C0"/>
    <w:rsid w:val="00274CE7"/>
    <w:rsid w:val="00275AC4"/>
    <w:rsid w:val="00276093"/>
    <w:rsid w:val="00282135"/>
    <w:rsid w:val="00282B71"/>
    <w:rsid w:val="00282C00"/>
    <w:rsid w:val="00282F2A"/>
    <w:rsid w:val="00283CBF"/>
    <w:rsid w:val="00286683"/>
    <w:rsid w:val="00290459"/>
    <w:rsid w:val="00291669"/>
    <w:rsid w:val="00291C16"/>
    <w:rsid w:val="00293F20"/>
    <w:rsid w:val="002A137F"/>
    <w:rsid w:val="002A1D62"/>
    <w:rsid w:val="002A1F70"/>
    <w:rsid w:val="002A2D10"/>
    <w:rsid w:val="002B2E3E"/>
    <w:rsid w:val="002B3587"/>
    <w:rsid w:val="002B39D3"/>
    <w:rsid w:val="002C09EE"/>
    <w:rsid w:val="002C17E1"/>
    <w:rsid w:val="002C3012"/>
    <w:rsid w:val="002D0F0E"/>
    <w:rsid w:val="002D12C4"/>
    <w:rsid w:val="002D3F3F"/>
    <w:rsid w:val="002D5916"/>
    <w:rsid w:val="002D6287"/>
    <w:rsid w:val="002E1E05"/>
    <w:rsid w:val="002E20AD"/>
    <w:rsid w:val="002E2C84"/>
    <w:rsid w:val="002E539C"/>
    <w:rsid w:val="002E58C9"/>
    <w:rsid w:val="002F0F02"/>
    <w:rsid w:val="002F46B5"/>
    <w:rsid w:val="002F5E03"/>
    <w:rsid w:val="00311DA8"/>
    <w:rsid w:val="003121F1"/>
    <w:rsid w:val="00312804"/>
    <w:rsid w:val="003144C9"/>
    <w:rsid w:val="0031751C"/>
    <w:rsid w:val="00321588"/>
    <w:rsid w:val="003218CE"/>
    <w:rsid w:val="00324CC1"/>
    <w:rsid w:val="00325686"/>
    <w:rsid w:val="00325DF4"/>
    <w:rsid w:val="00327ABE"/>
    <w:rsid w:val="00330A2F"/>
    <w:rsid w:val="0033138F"/>
    <w:rsid w:val="00332738"/>
    <w:rsid w:val="00332B0F"/>
    <w:rsid w:val="00333D52"/>
    <w:rsid w:val="003370C7"/>
    <w:rsid w:val="00340DAD"/>
    <w:rsid w:val="003417EF"/>
    <w:rsid w:val="00341F72"/>
    <w:rsid w:val="00342E65"/>
    <w:rsid w:val="00343D95"/>
    <w:rsid w:val="00345366"/>
    <w:rsid w:val="0034737A"/>
    <w:rsid w:val="003600A5"/>
    <w:rsid w:val="00362332"/>
    <w:rsid w:val="0036243F"/>
    <w:rsid w:val="0036257D"/>
    <w:rsid w:val="00366776"/>
    <w:rsid w:val="0037148E"/>
    <w:rsid w:val="0037395B"/>
    <w:rsid w:val="003754F0"/>
    <w:rsid w:val="00380901"/>
    <w:rsid w:val="003845A5"/>
    <w:rsid w:val="00392764"/>
    <w:rsid w:val="00394308"/>
    <w:rsid w:val="0039491B"/>
    <w:rsid w:val="00395AFD"/>
    <w:rsid w:val="003A0A54"/>
    <w:rsid w:val="003A6D5C"/>
    <w:rsid w:val="003A6DA8"/>
    <w:rsid w:val="003B1FD4"/>
    <w:rsid w:val="003B2B21"/>
    <w:rsid w:val="003B43DA"/>
    <w:rsid w:val="003B4A55"/>
    <w:rsid w:val="003B4E9D"/>
    <w:rsid w:val="003B510F"/>
    <w:rsid w:val="003C22BE"/>
    <w:rsid w:val="003C265D"/>
    <w:rsid w:val="003C2E5C"/>
    <w:rsid w:val="003C3093"/>
    <w:rsid w:val="003C4B23"/>
    <w:rsid w:val="003C6F44"/>
    <w:rsid w:val="003C70E5"/>
    <w:rsid w:val="003D197C"/>
    <w:rsid w:val="003D2528"/>
    <w:rsid w:val="003D3369"/>
    <w:rsid w:val="003D52A3"/>
    <w:rsid w:val="003D64CB"/>
    <w:rsid w:val="003E11C2"/>
    <w:rsid w:val="003E3550"/>
    <w:rsid w:val="003E6676"/>
    <w:rsid w:val="003E7039"/>
    <w:rsid w:val="003F1D1A"/>
    <w:rsid w:val="003F20F8"/>
    <w:rsid w:val="003F3A31"/>
    <w:rsid w:val="003F475F"/>
    <w:rsid w:val="003F538F"/>
    <w:rsid w:val="003F641B"/>
    <w:rsid w:val="003F6C9A"/>
    <w:rsid w:val="00400C9C"/>
    <w:rsid w:val="004018E5"/>
    <w:rsid w:val="00407B81"/>
    <w:rsid w:val="004105EF"/>
    <w:rsid w:val="00411777"/>
    <w:rsid w:val="00413219"/>
    <w:rsid w:val="004141A2"/>
    <w:rsid w:val="00416940"/>
    <w:rsid w:val="00421816"/>
    <w:rsid w:val="00422F7E"/>
    <w:rsid w:val="00423BF7"/>
    <w:rsid w:val="004244C4"/>
    <w:rsid w:val="00424536"/>
    <w:rsid w:val="004258B1"/>
    <w:rsid w:val="0042651A"/>
    <w:rsid w:val="00426B04"/>
    <w:rsid w:val="0043602A"/>
    <w:rsid w:val="0043724B"/>
    <w:rsid w:val="004373B1"/>
    <w:rsid w:val="0044067E"/>
    <w:rsid w:val="0044100E"/>
    <w:rsid w:val="0044249B"/>
    <w:rsid w:val="00443D47"/>
    <w:rsid w:val="00450681"/>
    <w:rsid w:val="004507AF"/>
    <w:rsid w:val="00450CEA"/>
    <w:rsid w:val="00453798"/>
    <w:rsid w:val="0045636D"/>
    <w:rsid w:val="00461818"/>
    <w:rsid w:val="00463E2B"/>
    <w:rsid w:val="0046418B"/>
    <w:rsid w:val="00464789"/>
    <w:rsid w:val="0046537A"/>
    <w:rsid w:val="0046567E"/>
    <w:rsid w:val="004656BA"/>
    <w:rsid w:val="00465BA1"/>
    <w:rsid w:val="00467C12"/>
    <w:rsid w:val="004732EC"/>
    <w:rsid w:val="00474EA3"/>
    <w:rsid w:val="00475234"/>
    <w:rsid w:val="00475CB0"/>
    <w:rsid w:val="00480032"/>
    <w:rsid w:val="00482190"/>
    <w:rsid w:val="00484EBF"/>
    <w:rsid w:val="004850E2"/>
    <w:rsid w:val="00486D78"/>
    <w:rsid w:val="0049211A"/>
    <w:rsid w:val="0049601E"/>
    <w:rsid w:val="00496FAD"/>
    <w:rsid w:val="00497AFF"/>
    <w:rsid w:val="004A1FB4"/>
    <w:rsid w:val="004A2884"/>
    <w:rsid w:val="004A7A50"/>
    <w:rsid w:val="004B116D"/>
    <w:rsid w:val="004B14D7"/>
    <w:rsid w:val="004B1A65"/>
    <w:rsid w:val="004B67AC"/>
    <w:rsid w:val="004B777D"/>
    <w:rsid w:val="004B78F8"/>
    <w:rsid w:val="004C02D2"/>
    <w:rsid w:val="004C05DE"/>
    <w:rsid w:val="004C1525"/>
    <w:rsid w:val="004C2021"/>
    <w:rsid w:val="004C4318"/>
    <w:rsid w:val="004C641B"/>
    <w:rsid w:val="004C66FC"/>
    <w:rsid w:val="004D0AF8"/>
    <w:rsid w:val="004D0D0E"/>
    <w:rsid w:val="004D10EB"/>
    <w:rsid w:val="004D237A"/>
    <w:rsid w:val="004D7833"/>
    <w:rsid w:val="004E0289"/>
    <w:rsid w:val="004E04ED"/>
    <w:rsid w:val="004E232F"/>
    <w:rsid w:val="004E5035"/>
    <w:rsid w:val="004E5A0F"/>
    <w:rsid w:val="004E5AAD"/>
    <w:rsid w:val="004F1D84"/>
    <w:rsid w:val="004F2C04"/>
    <w:rsid w:val="004F3A79"/>
    <w:rsid w:val="004F3D86"/>
    <w:rsid w:val="004F5E49"/>
    <w:rsid w:val="004F6AE3"/>
    <w:rsid w:val="00500269"/>
    <w:rsid w:val="0050117A"/>
    <w:rsid w:val="00502D1D"/>
    <w:rsid w:val="00502E93"/>
    <w:rsid w:val="00502EA7"/>
    <w:rsid w:val="00503242"/>
    <w:rsid w:val="00504A8B"/>
    <w:rsid w:val="00507A08"/>
    <w:rsid w:val="00507C9F"/>
    <w:rsid w:val="00507FFE"/>
    <w:rsid w:val="00511113"/>
    <w:rsid w:val="005119EF"/>
    <w:rsid w:val="00514197"/>
    <w:rsid w:val="005226D4"/>
    <w:rsid w:val="00527D26"/>
    <w:rsid w:val="0053029C"/>
    <w:rsid w:val="005350B8"/>
    <w:rsid w:val="0053652F"/>
    <w:rsid w:val="005366B1"/>
    <w:rsid w:val="00536D16"/>
    <w:rsid w:val="0054041F"/>
    <w:rsid w:val="00540D9B"/>
    <w:rsid w:val="0054212F"/>
    <w:rsid w:val="00544A7B"/>
    <w:rsid w:val="0054622D"/>
    <w:rsid w:val="005517D2"/>
    <w:rsid w:val="00556940"/>
    <w:rsid w:val="00560E61"/>
    <w:rsid w:val="0056633F"/>
    <w:rsid w:val="00566601"/>
    <w:rsid w:val="0057268B"/>
    <w:rsid w:val="00572ACD"/>
    <w:rsid w:val="005753EB"/>
    <w:rsid w:val="00576532"/>
    <w:rsid w:val="005806EF"/>
    <w:rsid w:val="005809A8"/>
    <w:rsid w:val="00582C25"/>
    <w:rsid w:val="0058647E"/>
    <w:rsid w:val="00587473"/>
    <w:rsid w:val="00590297"/>
    <w:rsid w:val="0059033D"/>
    <w:rsid w:val="0059211A"/>
    <w:rsid w:val="00592F45"/>
    <w:rsid w:val="00593891"/>
    <w:rsid w:val="00594B79"/>
    <w:rsid w:val="00595661"/>
    <w:rsid w:val="005A09CE"/>
    <w:rsid w:val="005A0ACB"/>
    <w:rsid w:val="005A2243"/>
    <w:rsid w:val="005A3BCB"/>
    <w:rsid w:val="005A5197"/>
    <w:rsid w:val="005A530C"/>
    <w:rsid w:val="005A7BEB"/>
    <w:rsid w:val="005B0252"/>
    <w:rsid w:val="005B1ABC"/>
    <w:rsid w:val="005B2434"/>
    <w:rsid w:val="005B2B52"/>
    <w:rsid w:val="005B2C62"/>
    <w:rsid w:val="005B4E6D"/>
    <w:rsid w:val="005B6691"/>
    <w:rsid w:val="005B6F08"/>
    <w:rsid w:val="005C01D6"/>
    <w:rsid w:val="005C5EB6"/>
    <w:rsid w:val="005D01E6"/>
    <w:rsid w:val="005D0425"/>
    <w:rsid w:val="005D3063"/>
    <w:rsid w:val="005D5DDE"/>
    <w:rsid w:val="005D6A40"/>
    <w:rsid w:val="005D7F02"/>
    <w:rsid w:val="005E3428"/>
    <w:rsid w:val="005E4884"/>
    <w:rsid w:val="005E6930"/>
    <w:rsid w:val="005F0162"/>
    <w:rsid w:val="005F47B2"/>
    <w:rsid w:val="00602598"/>
    <w:rsid w:val="00602F41"/>
    <w:rsid w:val="006050CA"/>
    <w:rsid w:val="00605D5C"/>
    <w:rsid w:val="0061067B"/>
    <w:rsid w:val="006134A1"/>
    <w:rsid w:val="0061366B"/>
    <w:rsid w:val="006139B3"/>
    <w:rsid w:val="006157FC"/>
    <w:rsid w:val="00627A36"/>
    <w:rsid w:val="00630FE7"/>
    <w:rsid w:val="00633674"/>
    <w:rsid w:val="00635687"/>
    <w:rsid w:val="00640DF0"/>
    <w:rsid w:val="0064214C"/>
    <w:rsid w:val="006427C2"/>
    <w:rsid w:val="00643311"/>
    <w:rsid w:val="00645FAF"/>
    <w:rsid w:val="00647000"/>
    <w:rsid w:val="00655597"/>
    <w:rsid w:val="00661335"/>
    <w:rsid w:val="0066398C"/>
    <w:rsid w:val="00670287"/>
    <w:rsid w:val="00673294"/>
    <w:rsid w:val="006732C4"/>
    <w:rsid w:val="00673326"/>
    <w:rsid w:val="00674D8E"/>
    <w:rsid w:val="00675AB8"/>
    <w:rsid w:val="00677BEC"/>
    <w:rsid w:val="006804FC"/>
    <w:rsid w:val="00684EFE"/>
    <w:rsid w:val="00687DF1"/>
    <w:rsid w:val="00690232"/>
    <w:rsid w:val="00692500"/>
    <w:rsid w:val="006927AB"/>
    <w:rsid w:val="0069481F"/>
    <w:rsid w:val="006951D6"/>
    <w:rsid w:val="00695A92"/>
    <w:rsid w:val="006A0B39"/>
    <w:rsid w:val="006A0FDF"/>
    <w:rsid w:val="006A2CC5"/>
    <w:rsid w:val="006A567C"/>
    <w:rsid w:val="006A5C1B"/>
    <w:rsid w:val="006B0E04"/>
    <w:rsid w:val="006B10E7"/>
    <w:rsid w:val="006B1665"/>
    <w:rsid w:val="006B1876"/>
    <w:rsid w:val="006B2BED"/>
    <w:rsid w:val="006B33B3"/>
    <w:rsid w:val="006B6981"/>
    <w:rsid w:val="006B75AF"/>
    <w:rsid w:val="006C15F8"/>
    <w:rsid w:val="006C1C08"/>
    <w:rsid w:val="006C2388"/>
    <w:rsid w:val="006C2EAF"/>
    <w:rsid w:val="006C429C"/>
    <w:rsid w:val="006C4D97"/>
    <w:rsid w:val="006D0253"/>
    <w:rsid w:val="006D348C"/>
    <w:rsid w:val="006D4A84"/>
    <w:rsid w:val="006D5AEF"/>
    <w:rsid w:val="006D6E2B"/>
    <w:rsid w:val="006D7A56"/>
    <w:rsid w:val="006E0C13"/>
    <w:rsid w:val="006E0E36"/>
    <w:rsid w:val="006E6C39"/>
    <w:rsid w:val="006E74D4"/>
    <w:rsid w:val="006F05A0"/>
    <w:rsid w:val="006F2513"/>
    <w:rsid w:val="006F28B6"/>
    <w:rsid w:val="006F293F"/>
    <w:rsid w:val="006F2C29"/>
    <w:rsid w:val="006F2D57"/>
    <w:rsid w:val="006F6446"/>
    <w:rsid w:val="0070130C"/>
    <w:rsid w:val="007053F9"/>
    <w:rsid w:val="00705FD8"/>
    <w:rsid w:val="00710CF6"/>
    <w:rsid w:val="00712835"/>
    <w:rsid w:val="00722003"/>
    <w:rsid w:val="00723203"/>
    <w:rsid w:val="007255EB"/>
    <w:rsid w:val="007265DC"/>
    <w:rsid w:val="00726A4A"/>
    <w:rsid w:val="00727469"/>
    <w:rsid w:val="00727FBB"/>
    <w:rsid w:val="0073145F"/>
    <w:rsid w:val="00731A5A"/>
    <w:rsid w:val="00732244"/>
    <w:rsid w:val="00733DB4"/>
    <w:rsid w:val="00736C30"/>
    <w:rsid w:val="00742170"/>
    <w:rsid w:val="007428BB"/>
    <w:rsid w:val="007460FD"/>
    <w:rsid w:val="007466AE"/>
    <w:rsid w:val="0074781A"/>
    <w:rsid w:val="00750EBE"/>
    <w:rsid w:val="00752231"/>
    <w:rsid w:val="00753A02"/>
    <w:rsid w:val="00753C87"/>
    <w:rsid w:val="007540DA"/>
    <w:rsid w:val="00754921"/>
    <w:rsid w:val="00754EED"/>
    <w:rsid w:val="00756067"/>
    <w:rsid w:val="007704E0"/>
    <w:rsid w:val="00771AD0"/>
    <w:rsid w:val="00771C62"/>
    <w:rsid w:val="00780B81"/>
    <w:rsid w:val="007828D8"/>
    <w:rsid w:val="00782A55"/>
    <w:rsid w:val="0078463D"/>
    <w:rsid w:val="00786832"/>
    <w:rsid w:val="007869AD"/>
    <w:rsid w:val="00786EF8"/>
    <w:rsid w:val="007904D1"/>
    <w:rsid w:val="0079173C"/>
    <w:rsid w:val="00791CE2"/>
    <w:rsid w:val="007929EA"/>
    <w:rsid w:val="007A15F2"/>
    <w:rsid w:val="007A197E"/>
    <w:rsid w:val="007A2AD5"/>
    <w:rsid w:val="007A3841"/>
    <w:rsid w:val="007A4CB7"/>
    <w:rsid w:val="007A66BC"/>
    <w:rsid w:val="007A72EA"/>
    <w:rsid w:val="007B10A9"/>
    <w:rsid w:val="007B18E9"/>
    <w:rsid w:val="007C1686"/>
    <w:rsid w:val="007C7102"/>
    <w:rsid w:val="007D4E67"/>
    <w:rsid w:val="007D78C1"/>
    <w:rsid w:val="007E730D"/>
    <w:rsid w:val="007E7852"/>
    <w:rsid w:val="007F1D2C"/>
    <w:rsid w:val="007F5A04"/>
    <w:rsid w:val="007F6DC4"/>
    <w:rsid w:val="00800CED"/>
    <w:rsid w:val="00801370"/>
    <w:rsid w:val="008059EA"/>
    <w:rsid w:val="008076AC"/>
    <w:rsid w:val="00813B5E"/>
    <w:rsid w:val="00814298"/>
    <w:rsid w:val="00820AEF"/>
    <w:rsid w:val="008218C0"/>
    <w:rsid w:val="00822077"/>
    <w:rsid w:val="008220EC"/>
    <w:rsid w:val="00830508"/>
    <w:rsid w:val="00830DDF"/>
    <w:rsid w:val="00841CAA"/>
    <w:rsid w:val="008434BC"/>
    <w:rsid w:val="00843D4C"/>
    <w:rsid w:val="0084419C"/>
    <w:rsid w:val="00846181"/>
    <w:rsid w:val="00850645"/>
    <w:rsid w:val="00850DB3"/>
    <w:rsid w:val="00851365"/>
    <w:rsid w:val="00856385"/>
    <w:rsid w:val="00856939"/>
    <w:rsid w:val="00862D1B"/>
    <w:rsid w:val="00863576"/>
    <w:rsid w:val="008646B9"/>
    <w:rsid w:val="008677D2"/>
    <w:rsid w:val="00870B5C"/>
    <w:rsid w:val="008714CC"/>
    <w:rsid w:val="00872002"/>
    <w:rsid w:val="00873A1A"/>
    <w:rsid w:val="00874B0B"/>
    <w:rsid w:val="008822C9"/>
    <w:rsid w:val="00882742"/>
    <w:rsid w:val="00882E64"/>
    <w:rsid w:val="008831B4"/>
    <w:rsid w:val="0088756D"/>
    <w:rsid w:val="008906D5"/>
    <w:rsid w:val="00890DA5"/>
    <w:rsid w:val="00892024"/>
    <w:rsid w:val="008938E0"/>
    <w:rsid w:val="008A0533"/>
    <w:rsid w:val="008A13C0"/>
    <w:rsid w:val="008A33D5"/>
    <w:rsid w:val="008A41E2"/>
    <w:rsid w:val="008A75E3"/>
    <w:rsid w:val="008B11A3"/>
    <w:rsid w:val="008B213F"/>
    <w:rsid w:val="008B2EF7"/>
    <w:rsid w:val="008B2F52"/>
    <w:rsid w:val="008B4832"/>
    <w:rsid w:val="008B6457"/>
    <w:rsid w:val="008B6586"/>
    <w:rsid w:val="008B79B1"/>
    <w:rsid w:val="008C0995"/>
    <w:rsid w:val="008C1FB7"/>
    <w:rsid w:val="008C2323"/>
    <w:rsid w:val="008C24E0"/>
    <w:rsid w:val="008C5F4B"/>
    <w:rsid w:val="008D3429"/>
    <w:rsid w:val="008D490A"/>
    <w:rsid w:val="008D5B9C"/>
    <w:rsid w:val="008E0683"/>
    <w:rsid w:val="008E131B"/>
    <w:rsid w:val="008E2B10"/>
    <w:rsid w:val="008E33AA"/>
    <w:rsid w:val="008E5C7B"/>
    <w:rsid w:val="008E627E"/>
    <w:rsid w:val="008F7641"/>
    <w:rsid w:val="009018DC"/>
    <w:rsid w:val="00904CCD"/>
    <w:rsid w:val="00905253"/>
    <w:rsid w:val="0090627F"/>
    <w:rsid w:val="00911AE1"/>
    <w:rsid w:val="00911FCE"/>
    <w:rsid w:val="00912F2B"/>
    <w:rsid w:val="00913B68"/>
    <w:rsid w:val="00915027"/>
    <w:rsid w:val="00917F09"/>
    <w:rsid w:val="00921F3B"/>
    <w:rsid w:val="00925859"/>
    <w:rsid w:val="00926FA8"/>
    <w:rsid w:val="009273DC"/>
    <w:rsid w:val="009276C4"/>
    <w:rsid w:val="00927978"/>
    <w:rsid w:val="00930E2A"/>
    <w:rsid w:val="00932085"/>
    <w:rsid w:val="009355ED"/>
    <w:rsid w:val="00937583"/>
    <w:rsid w:val="0094132E"/>
    <w:rsid w:val="0094294A"/>
    <w:rsid w:val="00944E79"/>
    <w:rsid w:val="009477E9"/>
    <w:rsid w:val="00952C0B"/>
    <w:rsid w:val="00960CDA"/>
    <w:rsid w:val="00963ED0"/>
    <w:rsid w:val="00964D8D"/>
    <w:rsid w:val="00966F81"/>
    <w:rsid w:val="009678A0"/>
    <w:rsid w:val="00971F57"/>
    <w:rsid w:val="00972954"/>
    <w:rsid w:val="009753EA"/>
    <w:rsid w:val="0097719B"/>
    <w:rsid w:val="00982C04"/>
    <w:rsid w:val="00985FE4"/>
    <w:rsid w:val="00987350"/>
    <w:rsid w:val="00991F1A"/>
    <w:rsid w:val="00994211"/>
    <w:rsid w:val="00996C11"/>
    <w:rsid w:val="00996DC8"/>
    <w:rsid w:val="009976A6"/>
    <w:rsid w:val="009A06C0"/>
    <w:rsid w:val="009A1083"/>
    <w:rsid w:val="009A478C"/>
    <w:rsid w:val="009A5B4B"/>
    <w:rsid w:val="009A6304"/>
    <w:rsid w:val="009A646C"/>
    <w:rsid w:val="009A7AB0"/>
    <w:rsid w:val="009B2043"/>
    <w:rsid w:val="009B3C49"/>
    <w:rsid w:val="009B4F59"/>
    <w:rsid w:val="009B6737"/>
    <w:rsid w:val="009C0237"/>
    <w:rsid w:val="009C0248"/>
    <w:rsid w:val="009D14E0"/>
    <w:rsid w:val="009D1A67"/>
    <w:rsid w:val="009D1AF7"/>
    <w:rsid w:val="009D30C1"/>
    <w:rsid w:val="009D5FFA"/>
    <w:rsid w:val="009E18FC"/>
    <w:rsid w:val="009E240D"/>
    <w:rsid w:val="009E3901"/>
    <w:rsid w:val="009E5BDD"/>
    <w:rsid w:val="009E6C25"/>
    <w:rsid w:val="009E6DF8"/>
    <w:rsid w:val="009E7068"/>
    <w:rsid w:val="009F32AB"/>
    <w:rsid w:val="009F3DFF"/>
    <w:rsid w:val="009F5037"/>
    <w:rsid w:val="009F721C"/>
    <w:rsid w:val="00A02203"/>
    <w:rsid w:val="00A02DA2"/>
    <w:rsid w:val="00A041E2"/>
    <w:rsid w:val="00A04A39"/>
    <w:rsid w:val="00A05267"/>
    <w:rsid w:val="00A05D95"/>
    <w:rsid w:val="00A06008"/>
    <w:rsid w:val="00A071D2"/>
    <w:rsid w:val="00A075BC"/>
    <w:rsid w:val="00A1097F"/>
    <w:rsid w:val="00A11AD2"/>
    <w:rsid w:val="00A130A8"/>
    <w:rsid w:val="00A16EB4"/>
    <w:rsid w:val="00A17C12"/>
    <w:rsid w:val="00A21A2E"/>
    <w:rsid w:val="00A22211"/>
    <w:rsid w:val="00A2277A"/>
    <w:rsid w:val="00A22C64"/>
    <w:rsid w:val="00A2600B"/>
    <w:rsid w:val="00A27485"/>
    <w:rsid w:val="00A27A77"/>
    <w:rsid w:val="00A27E90"/>
    <w:rsid w:val="00A30697"/>
    <w:rsid w:val="00A401F0"/>
    <w:rsid w:val="00A4047C"/>
    <w:rsid w:val="00A41113"/>
    <w:rsid w:val="00A43007"/>
    <w:rsid w:val="00A44D01"/>
    <w:rsid w:val="00A460E2"/>
    <w:rsid w:val="00A47341"/>
    <w:rsid w:val="00A50090"/>
    <w:rsid w:val="00A50C19"/>
    <w:rsid w:val="00A51087"/>
    <w:rsid w:val="00A5136E"/>
    <w:rsid w:val="00A57F75"/>
    <w:rsid w:val="00A626D6"/>
    <w:rsid w:val="00A63A22"/>
    <w:rsid w:val="00A64700"/>
    <w:rsid w:val="00A64E7C"/>
    <w:rsid w:val="00A65061"/>
    <w:rsid w:val="00A65B1C"/>
    <w:rsid w:val="00A70C8F"/>
    <w:rsid w:val="00A72987"/>
    <w:rsid w:val="00A729A0"/>
    <w:rsid w:val="00A72B75"/>
    <w:rsid w:val="00A74472"/>
    <w:rsid w:val="00A77025"/>
    <w:rsid w:val="00A80550"/>
    <w:rsid w:val="00A81411"/>
    <w:rsid w:val="00A8486F"/>
    <w:rsid w:val="00A849CF"/>
    <w:rsid w:val="00A84D85"/>
    <w:rsid w:val="00A8700D"/>
    <w:rsid w:val="00A90EDD"/>
    <w:rsid w:val="00A936CE"/>
    <w:rsid w:val="00A94539"/>
    <w:rsid w:val="00A94FDF"/>
    <w:rsid w:val="00A96017"/>
    <w:rsid w:val="00A979F1"/>
    <w:rsid w:val="00AA1989"/>
    <w:rsid w:val="00AA3B6B"/>
    <w:rsid w:val="00AA5768"/>
    <w:rsid w:val="00AB27E5"/>
    <w:rsid w:val="00AB61AF"/>
    <w:rsid w:val="00AB6994"/>
    <w:rsid w:val="00AB6FDF"/>
    <w:rsid w:val="00AB70B7"/>
    <w:rsid w:val="00AB722C"/>
    <w:rsid w:val="00AC205E"/>
    <w:rsid w:val="00AC3440"/>
    <w:rsid w:val="00AC6794"/>
    <w:rsid w:val="00AC7EB1"/>
    <w:rsid w:val="00AD1E50"/>
    <w:rsid w:val="00AD516E"/>
    <w:rsid w:val="00AD5D7B"/>
    <w:rsid w:val="00AD682A"/>
    <w:rsid w:val="00AD7A83"/>
    <w:rsid w:val="00AE2E6F"/>
    <w:rsid w:val="00AE300B"/>
    <w:rsid w:val="00AF4418"/>
    <w:rsid w:val="00AF545D"/>
    <w:rsid w:val="00B011FB"/>
    <w:rsid w:val="00B03F4F"/>
    <w:rsid w:val="00B05741"/>
    <w:rsid w:val="00B06207"/>
    <w:rsid w:val="00B063FA"/>
    <w:rsid w:val="00B12F2F"/>
    <w:rsid w:val="00B1447C"/>
    <w:rsid w:val="00B16457"/>
    <w:rsid w:val="00B17991"/>
    <w:rsid w:val="00B20B4D"/>
    <w:rsid w:val="00B21B4F"/>
    <w:rsid w:val="00B21BCE"/>
    <w:rsid w:val="00B225C0"/>
    <w:rsid w:val="00B2467D"/>
    <w:rsid w:val="00B27537"/>
    <w:rsid w:val="00B27FAE"/>
    <w:rsid w:val="00B30B23"/>
    <w:rsid w:val="00B30B2A"/>
    <w:rsid w:val="00B34DCF"/>
    <w:rsid w:val="00B355FE"/>
    <w:rsid w:val="00B35C83"/>
    <w:rsid w:val="00B372FA"/>
    <w:rsid w:val="00B41147"/>
    <w:rsid w:val="00B458D2"/>
    <w:rsid w:val="00B46957"/>
    <w:rsid w:val="00B50AE5"/>
    <w:rsid w:val="00B50BD8"/>
    <w:rsid w:val="00B53C89"/>
    <w:rsid w:val="00B54D75"/>
    <w:rsid w:val="00B5642A"/>
    <w:rsid w:val="00B60F85"/>
    <w:rsid w:val="00B62BEF"/>
    <w:rsid w:val="00B6339C"/>
    <w:rsid w:val="00B64570"/>
    <w:rsid w:val="00B645FD"/>
    <w:rsid w:val="00B64EB0"/>
    <w:rsid w:val="00B65185"/>
    <w:rsid w:val="00B6633C"/>
    <w:rsid w:val="00B71542"/>
    <w:rsid w:val="00B71A03"/>
    <w:rsid w:val="00B721B8"/>
    <w:rsid w:val="00B72AA5"/>
    <w:rsid w:val="00B73243"/>
    <w:rsid w:val="00B774DC"/>
    <w:rsid w:val="00B77557"/>
    <w:rsid w:val="00B8297C"/>
    <w:rsid w:val="00B84A75"/>
    <w:rsid w:val="00B850B0"/>
    <w:rsid w:val="00B96F94"/>
    <w:rsid w:val="00B97330"/>
    <w:rsid w:val="00B97A95"/>
    <w:rsid w:val="00BA4F95"/>
    <w:rsid w:val="00BA6AE0"/>
    <w:rsid w:val="00BA758E"/>
    <w:rsid w:val="00BB0F8A"/>
    <w:rsid w:val="00BB1453"/>
    <w:rsid w:val="00BB2146"/>
    <w:rsid w:val="00BB3F72"/>
    <w:rsid w:val="00BB413B"/>
    <w:rsid w:val="00BB745D"/>
    <w:rsid w:val="00BC000C"/>
    <w:rsid w:val="00BC0128"/>
    <w:rsid w:val="00BC36B4"/>
    <w:rsid w:val="00BC4C29"/>
    <w:rsid w:val="00BC6B32"/>
    <w:rsid w:val="00BC72B9"/>
    <w:rsid w:val="00BD230E"/>
    <w:rsid w:val="00BD5AC0"/>
    <w:rsid w:val="00BE12D4"/>
    <w:rsid w:val="00BE4F9D"/>
    <w:rsid w:val="00BE75E1"/>
    <w:rsid w:val="00BF136F"/>
    <w:rsid w:val="00BF3168"/>
    <w:rsid w:val="00BF4622"/>
    <w:rsid w:val="00BF4BFC"/>
    <w:rsid w:val="00BF681C"/>
    <w:rsid w:val="00C00C5A"/>
    <w:rsid w:val="00C025EF"/>
    <w:rsid w:val="00C02C30"/>
    <w:rsid w:val="00C04A12"/>
    <w:rsid w:val="00C053A0"/>
    <w:rsid w:val="00C06752"/>
    <w:rsid w:val="00C074C1"/>
    <w:rsid w:val="00C07E10"/>
    <w:rsid w:val="00C100E9"/>
    <w:rsid w:val="00C10F20"/>
    <w:rsid w:val="00C1450F"/>
    <w:rsid w:val="00C15998"/>
    <w:rsid w:val="00C16790"/>
    <w:rsid w:val="00C20B64"/>
    <w:rsid w:val="00C20C44"/>
    <w:rsid w:val="00C212DA"/>
    <w:rsid w:val="00C21B1B"/>
    <w:rsid w:val="00C2212C"/>
    <w:rsid w:val="00C2282B"/>
    <w:rsid w:val="00C27656"/>
    <w:rsid w:val="00C35DF2"/>
    <w:rsid w:val="00C378F0"/>
    <w:rsid w:val="00C40635"/>
    <w:rsid w:val="00C453B0"/>
    <w:rsid w:val="00C470CC"/>
    <w:rsid w:val="00C4799D"/>
    <w:rsid w:val="00C47E0E"/>
    <w:rsid w:val="00C5162A"/>
    <w:rsid w:val="00C53E46"/>
    <w:rsid w:val="00C54400"/>
    <w:rsid w:val="00C55B7E"/>
    <w:rsid w:val="00C56842"/>
    <w:rsid w:val="00C5701A"/>
    <w:rsid w:val="00C6336A"/>
    <w:rsid w:val="00C653B4"/>
    <w:rsid w:val="00C655D3"/>
    <w:rsid w:val="00C66DF9"/>
    <w:rsid w:val="00C72246"/>
    <w:rsid w:val="00C73BD0"/>
    <w:rsid w:val="00C7660D"/>
    <w:rsid w:val="00C76BB1"/>
    <w:rsid w:val="00C80592"/>
    <w:rsid w:val="00C82759"/>
    <w:rsid w:val="00C8417F"/>
    <w:rsid w:val="00C858B7"/>
    <w:rsid w:val="00C86271"/>
    <w:rsid w:val="00C8780A"/>
    <w:rsid w:val="00C878A6"/>
    <w:rsid w:val="00C9409C"/>
    <w:rsid w:val="00C95656"/>
    <w:rsid w:val="00C96DEE"/>
    <w:rsid w:val="00C9748A"/>
    <w:rsid w:val="00CA1456"/>
    <w:rsid w:val="00CA2EB9"/>
    <w:rsid w:val="00CA4000"/>
    <w:rsid w:val="00CA47E8"/>
    <w:rsid w:val="00CA5685"/>
    <w:rsid w:val="00CA69B8"/>
    <w:rsid w:val="00CB016D"/>
    <w:rsid w:val="00CB5881"/>
    <w:rsid w:val="00CB5D95"/>
    <w:rsid w:val="00CB5F06"/>
    <w:rsid w:val="00CB7679"/>
    <w:rsid w:val="00CC1F61"/>
    <w:rsid w:val="00CC328B"/>
    <w:rsid w:val="00CC51B7"/>
    <w:rsid w:val="00CC6044"/>
    <w:rsid w:val="00CC6462"/>
    <w:rsid w:val="00CC7747"/>
    <w:rsid w:val="00CD3DBF"/>
    <w:rsid w:val="00CD42D0"/>
    <w:rsid w:val="00CD79A3"/>
    <w:rsid w:val="00CD7A19"/>
    <w:rsid w:val="00CE07AE"/>
    <w:rsid w:val="00CE2AA2"/>
    <w:rsid w:val="00CF1473"/>
    <w:rsid w:val="00CF1545"/>
    <w:rsid w:val="00CF45E3"/>
    <w:rsid w:val="00CF6F35"/>
    <w:rsid w:val="00D00BA1"/>
    <w:rsid w:val="00D01440"/>
    <w:rsid w:val="00D03D19"/>
    <w:rsid w:val="00D04D16"/>
    <w:rsid w:val="00D07BBF"/>
    <w:rsid w:val="00D07D9F"/>
    <w:rsid w:val="00D1006B"/>
    <w:rsid w:val="00D101AD"/>
    <w:rsid w:val="00D11BC3"/>
    <w:rsid w:val="00D11D24"/>
    <w:rsid w:val="00D12551"/>
    <w:rsid w:val="00D12FF4"/>
    <w:rsid w:val="00D1684A"/>
    <w:rsid w:val="00D2304D"/>
    <w:rsid w:val="00D23769"/>
    <w:rsid w:val="00D31176"/>
    <w:rsid w:val="00D336A3"/>
    <w:rsid w:val="00D40339"/>
    <w:rsid w:val="00D40554"/>
    <w:rsid w:val="00D41389"/>
    <w:rsid w:val="00D4266A"/>
    <w:rsid w:val="00D42AEA"/>
    <w:rsid w:val="00D47207"/>
    <w:rsid w:val="00D4775D"/>
    <w:rsid w:val="00D47A5D"/>
    <w:rsid w:val="00D51602"/>
    <w:rsid w:val="00D53F5F"/>
    <w:rsid w:val="00D547FB"/>
    <w:rsid w:val="00D54CA7"/>
    <w:rsid w:val="00D57EF4"/>
    <w:rsid w:val="00D61403"/>
    <w:rsid w:val="00D6184C"/>
    <w:rsid w:val="00D61B20"/>
    <w:rsid w:val="00D62E9F"/>
    <w:rsid w:val="00D64C85"/>
    <w:rsid w:val="00D676A2"/>
    <w:rsid w:val="00D712F0"/>
    <w:rsid w:val="00D724DA"/>
    <w:rsid w:val="00D72C80"/>
    <w:rsid w:val="00D73BF8"/>
    <w:rsid w:val="00D75FCE"/>
    <w:rsid w:val="00D821CF"/>
    <w:rsid w:val="00D82CCC"/>
    <w:rsid w:val="00D861AF"/>
    <w:rsid w:val="00D870D2"/>
    <w:rsid w:val="00D930EA"/>
    <w:rsid w:val="00D9313C"/>
    <w:rsid w:val="00D94839"/>
    <w:rsid w:val="00D97151"/>
    <w:rsid w:val="00D976A4"/>
    <w:rsid w:val="00DA0C26"/>
    <w:rsid w:val="00DA0CB1"/>
    <w:rsid w:val="00DA21A5"/>
    <w:rsid w:val="00DB2858"/>
    <w:rsid w:val="00DB50F9"/>
    <w:rsid w:val="00DB6F0E"/>
    <w:rsid w:val="00DC485D"/>
    <w:rsid w:val="00DC53C6"/>
    <w:rsid w:val="00DC7017"/>
    <w:rsid w:val="00DC728B"/>
    <w:rsid w:val="00DD1BE7"/>
    <w:rsid w:val="00DD3647"/>
    <w:rsid w:val="00DD587D"/>
    <w:rsid w:val="00DE09A3"/>
    <w:rsid w:val="00DE2915"/>
    <w:rsid w:val="00DE6D4C"/>
    <w:rsid w:val="00DE7A2F"/>
    <w:rsid w:val="00DE7D6B"/>
    <w:rsid w:val="00DF0C5C"/>
    <w:rsid w:val="00DF380B"/>
    <w:rsid w:val="00DF4F8F"/>
    <w:rsid w:val="00DF6151"/>
    <w:rsid w:val="00DF720E"/>
    <w:rsid w:val="00DF7AAC"/>
    <w:rsid w:val="00DF7E27"/>
    <w:rsid w:val="00E00A45"/>
    <w:rsid w:val="00E00E06"/>
    <w:rsid w:val="00E01A4F"/>
    <w:rsid w:val="00E01BE2"/>
    <w:rsid w:val="00E02307"/>
    <w:rsid w:val="00E02776"/>
    <w:rsid w:val="00E035BA"/>
    <w:rsid w:val="00E03946"/>
    <w:rsid w:val="00E04EA6"/>
    <w:rsid w:val="00E0664E"/>
    <w:rsid w:val="00E11D09"/>
    <w:rsid w:val="00E11D2A"/>
    <w:rsid w:val="00E1309B"/>
    <w:rsid w:val="00E15946"/>
    <w:rsid w:val="00E174B6"/>
    <w:rsid w:val="00E17EB8"/>
    <w:rsid w:val="00E200FA"/>
    <w:rsid w:val="00E20C98"/>
    <w:rsid w:val="00E21B7A"/>
    <w:rsid w:val="00E21E14"/>
    <w:rsid w:val="00E22C6E"/>
    <w:rsid w:val="00E237B2"/>
    <w:rsid w:val="00E24F03"/>
    <w:rsid w:val="00E26758"/>
    <w:rsid w:val="00E26B65"/>
    <w:rsid w:val="00E30CE6"/>
    <w:rsid w:val="00E32A27"/>
    <w:rsid w:val="00E32EB6"/>
    <w:rsid w:val="00E330A0"/>
    <w:rsid w:val="00E41BF7"/>
    <w:rsid w:val="00E46B92"/>
    <w:rsid w:val="00E46F0A"/>
    <w:rsid w:val="00E47088"/>
    <w:rsid w:val="00E47DF8"/>
    <w:rsid w:val="00E56CDD"/>
    <w:rsid w:val="00E56D18"/>
    <w:rsid w:val="00E6074A"/>
    <w:rsid w:val="00E629DB"/>
    <w:rsid w:val="00E62BF9"/>
    <w:rsid w:val="00E62FFC"/>
    <w:rsid w:val="00E64225"/>
    <w:rsid w:val="00E673D8"/>
    <w:rsid w:val="00E707EB"/>
    <w:rsid w:val="00E733AA"/>
    <w:rsid w:val="00E73CE9"/>
    <w:rsid w:val="00E74AE3"/>
    <w:rsid w:val="00E808D8"/>
    <w:rsid w:val="00E80E0C"/>
    <w:rsid w:val="00E816D0"/>
    <w:rsid w:val="00E84804"/>
    <w:rsid w:val="00E86986"/>
    <w:rsid w:val="00E916F4"/>
    <w:rsid w:val="00E923B4"/>
    <w:rsid w:val="00E94059"/>
    <w:rsid w:val="00E943EF"/>
    <w:rsid w:val="00EA13E0"/>
    <w:rsid w:val="00EA21F6"/>
    <w:rsid w:val="00EA50D3"/>
    <w:rsid w:val="00EA604C"/>
    <w:rsid w:val="00EB748C"/>
    <w:rsid w:val="00EB770D"/>
    <w:rsid w:val="00EC00B7"/>
    <w:rsid w:val="00EC11E8"/>
    <w:rsid w:val="00EC34C1"/>
    <w:rsid w:val="00EC3D5B"/>
    <w:rsid w:val="00ED350C"/>
    <w:rsid w:val="00EE3B26"/>
    <w:rsid w:val="00EE48D4"/>
    <w:rsid w:val="00EE5909"/>
    <w:rsid w:val="00EE7306"/>
    <w:rsid w:val="00EF10CF"/>
    <w:rsid w:val="00EF1179"/>
    <w:rsid w:val="00EF129F"/>
    <w:rsid w:val="00EF1490"/>
    <w:rsid w:val="00EF4EE9"/>
    <w:rsid w:val="00EF6D9F"/>
    <w:rsid w:val="00F0173C"/>
    <w:rsid w:val="00F01C02"/>
    <w:rsid w:val="00F05E99"/>
    <w:rsid w:val="00F0745D"/>
    <w:rsid w:val="00F107E2"/>
    <w:rsid w:val="00F10E15"/>
    <w:rsid w:val="00F12921"/>
    <w:rsid w:val="00F12AA3"/>
    <w:rsid w:val="00F12DF2"/>
    <w:rsid w:val="00F131F8"/>
    <w:rsid w:val="00F139F2"/>
    <w:rsid w:val="00F14210"/>
    <w:rsid w:val="00F14409"/>
    <w:rsid w:val="00F238C6"/>
    <w:rsid w:val="00F23C89"/>
    <w:rsid w:val="00F302D7"/>
    <w:rsid w:val="00F35520"/>
    <w:rsid w:val="00F35987"/>
    <w:rsid w:val="00F375A4"/>
    <w:rsid w:val="00F40045"/>
    <w:rsid w:val="00F41C4A"/>
    <w:rsid w:val="00F43264"/>
    <w:rsid w:val="00F435F1"/>
    <w:rsid w:val="00F43A9C"/>
    <w:rsid w:val="00F45353"/>
    <w:rsid w:val="00F4571B"/>
    <w:rsid w:val="00F46F00"/>
    <w:rsid w:val="00F47263"/>
    <w:rsid w:val="00F52A15"/>
    <w:rsid w:val="00F553A5"/>
    <w:rsid w:val="00F60E1F"/>
    <w:rsid w:val="00F65FEA"/>
    <w:rsid w:val="00F66501"/>
    <w:rsid w:val="00F66C2D"/>
    <w:rsid w:val="00F7083E"/>
    <w:rsid w:val="00F71601"/>
    <w:rsid w:val="00F723DC"/>
    <w:rsid w:val="00F75389"/>
    <w:rsid w:val="00F755A4"/>
    <w:rsid w:val="00F818B3"/>
    <w:rsid w:val="00F81D1B"/>
    <w:rsid w:val="00F82028"/>
    <w:rsid w:val="00F868DA"/>
    <w:rsid w:val="00F873A7"/>
    <w:rsid w:val="00F918CA"/>
    <w:rsid w:val="00F93AD5"/>
    <w:rsid w:val="00F95DAE"/>
    <w:rsid w:val="00F962E9"/>
    <w:rsid w:val="00FA1500"/>
    <w:rsid w:val="00FA3A4C"/>
    <w:rsid w:val="00FA7086"/>
    <w:rsid w:val="00FA7F9F"/>
    <w:rsid w:val="00FB1E82"/>
    <w:rsid w:val="00FB4118"/>
    <w:rsid w:val="00FB492E"/>
    <w:rsid w:val="00FB578D"/>
    <w:rsid w:val="00FB57F8"/>
    <w:rsid w:val="00FB585E"/>
    <w:rsid w:val="00FB621D"/>
    <w:rsid w:val="00FC3B45"/>
    <w:rsid w:val="00FC446B"/>
    <w:rsid w:val="00FC471E"/>
    <w:rsid w:val="00FC5032"/>
    <w:rsid w:val="00FC743C"/>
    <w:rsid w:val="00FC7D87"/>
    <w:rsid w:val="00FD5020"/>
    <w:rsid w:val="00FD5FD5"/>
    <w:rsid w:val="00FE0170"/>
    <w:rsid w:val="00FE0DBC"/>
    <w:rsid w:val="00FE195E"/>
    <w:rsid w:val="00FE4C20"/>
    <w:rsid w:val="00FE5E75"/>
    <w:rsid w:val="00FF0C51"/>
    <w:rsid w:val="00FF2B49"/>
    <w:rsid w:val="00FF2FB2"/>
    <w:rsid w:val="00FF5160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18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29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,Titre§"/>
    <w:basedOn w:val="a"/>
    <w:next w:val="a0"/>
    <w:link w:val="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a"/>
    <w:next w:val="a0"/>
    <w:link w:val="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,Title"/>
    <w:basedOn w:val="a"/>
    <w:next w:val="a"/>
    <w:link w:val="3Char"/>
    <w:qFormat/>
    <w:rsid w:val="00B355F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,E4"/>
    <w:basedOn w:val="a"/>
    <w:next w:val="a"/>
    <w:link w:val="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,H5,H51,Appendix A to X,Heading 5   Appendix A to X,5 sub-bullet,sb,Indent,h51,heading 51,Heading51,h52,h53,Titre 5,DO NOT USE_h5,Alt+5,Alt+51,Alt+52,Alt+53,Alt+511,Alt+521,Alt+54,Alt+512,Alt+522,Alt+55,Alt+513,Alt+523,Alt+531"/>
    <w:basedOn w:val="a"/>
    <w:next w:val="a"/>
    <w:link w:val="5Char"/>
    <w:unhideWhenUsed/>
    <w:qFormat/>
    <w:rsid w:val="00026A37"/>
    <w:pPr>
      <w:widowControl w:val="0"/>
      <w:tabs>
        <w:tab w:val="num" w:pos="1008"/>
      </w:tabs>
      <w:autoSpaceDE w:val="0"/>
      <w:autoSpaceDN w:val="0"/>
      <w:adjustRightInd w:val="0"/>
      <w:spacing w:before="240" w:after="60"/>
      <w:ind w:left="1008" w:hanging="1008"/>
      <w:jc w:val="both"/>
      <w:outlineLvl w:val="4"/>
    </w:pPr>
    <w:rPr>
      <w:b/>
      <w:bCs/>
      <w:i/>
      <w:iCs/>
      <w:sz w:val="26"/>
      <w:szCs w:val="26"/>
      <w:lang w:val="en-GB"/>
    </w:rPr>
  </w:style>
  <w:style w:type="paragraph" w:styleId="6">
    <w:name w:val="heading 6"/>
    <w:aliases w:val="H61,h6,TOC header,sub-dash,sd,T1,Heading6,h61,h62,Titre 6,Alt+6,Appendix"/>
    <w:basedOn w:val="a"/>
    <w:next w:val="a"/>
    <w:link w:val="6Char"/>
    <w:unhideWhenUsed/>
    <w:qFormat/>
    <w:rsid w:val="00026A37"/>
    <w:pPr>
      <w:widowControl w:val="0"/>
      <w:tabs>
        <w:tab w:val="num" w:pos="1152"/>
      </w:tabs>
      <w:autoSpaceDE w:val="0"/>
      <w:autoSpaceDN w:val="0"/>
      <w:adjustRightInd w:val="0"/>
      <w:spacing w:before="240" w:after="60"/>
      <w:ind w:left="1152" w:hanging="1152"/>
      <w:jc w:val="both"/>
      <w:outlineLvl w:val="5"/>
    </w:pPr>
    <w:rPr>
      <w:b/>
      <w:bCs/>
      <w:sz w:val="22"/>
      <w:szCs w:val="22"/>
      <w:lang w:val="en-GB"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Char"/>
    <w:unhideWhenUsed/>
    <w:qFormat/>
    <w:rsid w:val="00026A37"/>
    <w:pPr>
      <w:widowControl w:val="0"/>
      <w:tabs>
        <w:tab w:val="num" w:pos="1296"/>
      </w:tabs>
      <w:autoSpaceDE w:val="0"/>
      <w:autoSpaceDN w:val="0"/>
      <w:adjustRightInd w:val="0"/>
      <w:spacing w:before="240" w:after="60"/>
      <w:ind w:left="1296" w:hanging="1296"/>
      <w:jc w:val="both"/>
      <w:outlineLvl w:val="6"/>
    </w:pPr>
    <w:rPr>
      <w:rFonts w:eastAsiaTheme="minorEastAsia" w:cs="宋体"/>
      <w:sz w:val="24"/>
      <w:lang w:val="en-GB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Char"/>
    <w:unhideWhenUsed/>
    <w:qFormat/>
    <w:rsid w:val="00026A37"/>
    <w:pPr>
      <w:widowControl w:val="0"/>
      <w:tabs>
        <w:tab w:val="num" w:pos="1440"/>
      </w:tabs>
      <w:autoSpaceDE w:val="0"/>
      <w:autoSpaceDN w:val="0"/>
      <w:adjustRightInd w:val="0"/>
      <w:spacing w:before="240" w:after="60"/>
      <w:ind w:left="1440" w:hanging="1440"/>
      <w:jc w:val="both"/>
      <w:outlineLvl w:val="7"/>
    </w:pPr>
    <w:rPr>
      <w:rFonts w:eastAsiaTheme="minorEastAsia" w:cs="宋体"/>
      <w:i/>
      <w:iCs/>
      <w:sz w:val="24"/>
      <w:lang w:val="en-GB"/>
    </w:rPr>
  </w:style>
  <w:style w:type="paragraph" w:styleId="9">
    <w:name w:val="heading 9"/>
    <w:aliases w:val="Figure Heading,FH,Alt+9,Titre 10,标题 91"/>
    <w:basedOn w:val="a"/>
    <w:next w:val="a"/>
    <w:link w:val="9Char"/>
    <w:unhideWhenUsed/>
    <w:qFormat/>
    <w:rsid w:val="00026A37"/>
    <w:pPr>
      <w:widowControl w:val="0"/>
      <w:tabs>
        <w:tab w:val="num" w:pos="1584"/>
      </w:tabs>
      <w:autoSpaceDE w:val="0"/>
      <w:autoSpaceDN w:val="0"/>
      <w:adjustRightInd w:val="0"/>
      <w:spacing w:before="240" w:after="6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a1"/>
    <w:link w:val="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a5">
    <w:name w:val="Table Grid"/>
    <w:aliases w:val="TableGrid,ST Table,Check(v),Table-Text,x Tableau page de garde,SGS Table Basic 1"/>
    <w:basedOn w:val="a2"/>
    <w:qFormat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1">
    <w:name w:val="bullet1"/>
    <w:basedOn w:val="a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a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a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a"/>
    <w:link w:val="00TextChar"/>
    <w:qFormat/>
    <w:rsid w:val="00202362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a1"/>
    <w:link w:val="00Text"/>
    <w:rsid w:val="00202362"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a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a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a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宋体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a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宋体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a"/>
    <w:link w:val="3GPPAgreementsChar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a0">
    <w:name w:val="Body Text"/>
    <w:basedOn w:val="a"/>
    <w:link w:val="Char0"/>
    <w:uiPriority w:val="99"/>
    <w:semiHidden/>
    <w:unhideWhenUsed/>
    <w:rsid w:val="002328B0"/>
    <w:pPr>
      <w:spacing w:after="120"/>
    </w:pPr>
  </w:style>
  <w:style w:type="character" w:customStyle="1" w:styleId="Char0">
    <w:name w:val="正文文本 Char"/>
    <w:basedOn w:val="a1"/>
    <w:link w:val="a0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a6">
    <w:name w:val="Placeholder Text"/>
    <w:basedOn w:val="a1"/>
    <w:uiPriority w:val="99"/>
    <w:semiHidden/>
    <w:rsid w:val="001E70FE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a8">
    <w:name w:val="footer"/>
    <w:basedOn w:val="a"/>
    <w:link w:val="Char2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1"/>
    <w:link w:val="a8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a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a9">
    <w:name w:val="annotation reference"/>
    <w:basedOn w:val="a1"/>
    <w:uiPriority w:val="99"/>
    <w:semiHidden/>
    <w:unhideWhenUsed/>
    <w:rsid w:val="00B774DC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B774DC"/>
    <w:rPr>
      <w:szCs w:val="20"/>
    </w:rPr>
  </w:style>
  <w:style w:type="character" w:customStyle="1" w:styleId="Char3">
    <w:name w:val="批注文字 Char"/>
    <w:basedOn w:val="a1"/>
    <w:link w:val="aa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B774DC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a1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a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List Paragraph1"/>
    <w:basedOn w:val="a"/>
    <w:link w:val="Char5"/>
    <w:uiPriority w:val="34"/>
    <w:qFormat/>
    <w:rsid w:val="00EF129F"/>
    <w:pPr>
      <w:ind w:left="720"/>
      <w:contextualSpacing/>
    </w:pPr>
  </w:style>
  <w:style w:type="paragraph" w:styleId="ad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ae"/>
    <w:link w:val="B10"/>
    <w:qFormat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qFormat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Char5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c"/>
    <w:uiPriority w:val="34"/>
    <w:qFormat/>
    <w:rsid w:val="000D0CF6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3GPPAgreementsChar">
    <w:name w:val="3GPP Agreements Char"/>
    <w:link w:val="3GPPAgreements"/>
    <w:qFormat/>
    <w:rsid w:val="000D0CF6"/>
    <w:rPr>
      <w:rFonts w:ascii="Times New Roman" w:eastAsia="宋体" w:hAnsi="Times New Roman" w:cs="Times New Roman"/>
      <w:szCs w:val="20"/>
    </w:rPr>
  </w:style>
  <w:style w:type="table" w:customStyle="1" w:styleId="GridTable1Light">
    <w:name w:val="Grid Table 1 Light"/>
    <w:basedOn w:val="a2"/>
    <w:uiPriority w:val="46"/>
    <w:rsid w:val="00F435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Accent1">
    <w:name w:val="Grid Table 4 Accent 1"/>
    <w:basedOn w:val="a2"/>
    <w:uiPriority w:val="49"/>
    <w:rsid w:val="00F435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CRCoverPage">
    <w:name w:val="CR Cover Page"/>
    <w:rsid w:val="00E56C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5Char">
    <w:name w:val="标题 5 Char"/>
    <w:aliases w:val="h5 Char,Heading5 Char,H5 Char,H51 Char,Appendix A to X Char,Heading 5   Appendix A to X Char,5 sub-bullet Char,sb Char,Indent Char,h51 Char,heading 51 Char,Heading51 Char,h52 Char,h53 Char,Titre 5 Char,DO NOT USE_h5 Char,Alt+5 Char,Alt+51 Char"/>
    <w:basedOn w:val="a1"/>
    <w:link w:val="5"/>
    <w:rsid w:val="00026A37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aliases w:val="H61 Char,h6 Char,TOC header Char,sub-dash Char,sd Char,T1 Char,Heading6 Char,h61 Char,h62 Char,Titre 6 Char,Alt+6 Char,Appendix Char"/>
    <w:basedOn w:val="a1"/>
    <w:link w:val="6"/>
    <w:rsid w:val="00026A37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7Char">
    <w:name w:val="标题 7 Char"/>
    <w:aliases w:val="Bulleted list Char,L7 Char,st Char,SDL title Char,h7 Char,Alt+7 Char,Alt+71 Char,Alt+72 Char,Alt+73 Char,Alt+74 Char,Alt+75 Char,Alt+76 Char,Alt+77 Char,Alt+78 Char,Alt+79 Char,Alt+710 Char,Alt+711 Char,Alt+712 Char,Alt+713 Char"/>
    <w:basedOn w:val="a1"/>
    <w:link w:val="7"/>
    <w:rsid w:val="00026A37"/>
    <w:rPr>
      <w:rFonts w:ascii="Times New Roman" w:hAnsi="Times New Roman" w:cs="宋体"/>
      <w:sz w:val="24"/>
      <w:szCs w:val="24"/>
      <w:lang w:val="en-GB" w:eastAsia="en-US"/>
    </w:rPr>
  </w:style>
  <w:style w:type="character" w:customStyle="1" w:styleId="8Char">
    <w:name w:val="标题 8 Char"/>
    <w:aliases w:val="Alt+8 Char,Alt+81 Char,Alt+82 Char,Alt+83 Char,Alt+84 Char,Alt+85 Char,Alt+86 Char,Alt+87 Char,Alt+88 Char,Alt+89 Char,Alt+810 Char,Alt+811 Char,Alt+812 Char,Alt+813 Char,Legal Level 1.1.1. Char,Center Bold Char,Table Heading Char,Table Char"/>
    <w:basedOn w:val="a1"/>
    <w:link w:val="8"/>
    <w:rsid w:val="00026A37"/>
    <w:rPr>
      <w:rFonts w:ascii="Times New Roman" w:hAnsi="Times New Roman" w:cs="宋体"/>
      <w:i/>
      <w:iCs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,Alt+9 Char,Titre 10 Char,标题 91 Char"/>
    <w:basedOn w:val="a1"/>
    <w:link w:val="9"/>
    <w:rsid w:val="00026A37"/>
    <w:rPr>
      <w:rFonts w:ascii="Arial" w:hAnsi="Arial" w:cs="Arial"/>
      <w:lang w:val="en-GB" w:eastAsia="en-US"/>
    </w:rPr>
  </w:style>
  <w:style w:type="paragraph" w:customStyle="1" w:styleId="References">
    <w:name w:val="References"/>
    <w:basedOn w:val="a"/>
    <w:rsid w:val="00026A37"/>
    <w:pPr>
      <w:numPr>
        <w:numId w:val="5"/>
      </w:numPr>
      <w:autoSpaceDE w:val="0"/>
      <w:autoSpaceDN w:val="0"/>
      <w:jc w:val="both"/>
    </w:pPr>
    <w:rPr>
      <w:rFonts w:eastAsiaTheme="minorEastAsia"/>
      <w:sz w:val="16"/>
      <w:szCs w:val="16"/>
      <w:lang w:val="en-GB"/>
    </w:rPr>
  </w:style>
  <w:style w:type="paragraph" w:customStyle="1" w:styleId="DraftProposal">
    <w:name w:val="Draft Proposal"/>
    <w:basedOn w:val="a0"/>
    <w:next w:val="a"/>
    <w:uiPriority w:val="99"/>
    <w:qFormat/>
    <w:rsid w:val="00026A37"/>
    <w:pPr>
      <w:tabs>
        <w:tab w:val="left" w:pos="1304"/>
        <w:tab w:val="left" w:pos="1701"/>
      </w:tabs>
      <w:spacing w:after="160" w:line="259" w:lineRule="auto"/>
      <w:ind w:left="1304" w:hanging="1304"/>
    </w:pPr>
    <w:rPr>
      <w:rFonts w:ascii="Arial" w:eastAsiaTheme="minorHAnsi" w:hAnsi="Arial" w:cstheme="minorBid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29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,Titre§"/>
    <w:basedOn w:val="a"/>
    <w:next w:val="a0"/>
    <w:link w:val="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a"/>
    <w:next w:val="a0"/>
    <w:link w:val="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,Title"/>
    <w:basedOn w:val="a"/>
    <w:next w:val="a"/>
    <w:link w:val="3Char"/>
    <w:qFormat/>
    <w:rsid w:val="00B355F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,E4"/>
    <w:basedOn w:val="a"/>
    <w:next w:val="a"/>
    <w:link w:val="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,H5,H51,Appendix A to X,Heading 5   Appendix A to X,5 sub-bullet,sb,Indent,h51,heading 51,Heading51,h52,h53,Titre 5,DO NOT USE_h5,Alt+5,Alt+51,Alt+52,Alt+53,Alt+511,Alt+521,Alt+54,Alt+512,Alt+522,Alt+55,Alt+513,Alt+523,Alt+531"/>
    <w:basedOn w:val="a"/>
    <w:next w:val="a"/>
    <w:link w:val="5Char"/>
    <w:unhideWhenUsed/>
    <w:qFormat/>
    <w:rsid w:val="00026A37"/>
    <w:pPr>
      <w:widowControl w:val="0"/>
      <w:tabs>
        <w:tab w:val="num" w:pos="1008"/>
      </w:tabs>
      <w:autoSpaceDE w:val="0"/>
      <w:autoSpaceDN w:val="0"/>
      <w:adjustRightInd w:val="0"/>
      <w:spacing w:before="240" w:after="60"/>
      <w:ind w:left="1008" w:hanging="1008"/>
      <w:jc w:val="both"/>
      <w:outlineLvl w:val="4"/>
    </w:pPr>
    <w:rPr>
      <w:b/>
      <w:bCs/>
      <w:i/>
      <w:iCs/>
      <w:sz w:val="26"/>
      <w:szCs w:val="26"/>
      <w:lang w:val="en-GB"/>
    </w:rPr>
  </w:style>
  <w:style w:type="paragraph" w:styleId="6">
    <w:name w:val="heading 6"/>
    <w:aliases w:val="H61,h6,TOC header,sub-dash,sd,T1,Heading6,h61,h62,Titre 6,Alt+6,Appendix"/>
    <w:basedOn w:val="a"/>
    <w:next w:val="a"/>
    <w:link w:val="6Char"/>
    <w:unhideWhenUsed/>
    <w:qFormat/>
    <w:rsid w:val="00026A37"/>
    <w:pPr>
      <w:widowControl w:val="0"/>
      <w:tabs>
        <w:tab w:val="num" w:pos="1152"/>
      </w:tabs>
      <w:autoSpaceDE w:val="0"/>
      <w:autoSpaceDN w:val="0"/>
      <w:adjustRightInd w:val="0"/>
      <w:spacing w:before="240" w:after="60"/>
      <w:ind w:left="1152" w:hanging="1152"/>
      <w:jc w:val="both"/>
      <w:outlineLvl w:val="5"/>
    </w:pPr>
    <w:rPr>
      <w:b/>
      <w:bCs/>
      <w:sz w:val="22"/>
      <w:szCs w:val="22"/>
      <w:lang w:val="en-GB"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Char"/>
    <w:unhideWhenUsed/>
    <w:qFormat/>
    <w:rsid w:val="00026A37"/>
    <w:pPr>
      <w:widowControl w:val="0"/>
      <w:tabs>
        <w:tab w:val="num" w:pos="1296"/>
      </w:tabs>
      <w:autoSpaceDE w:val="0"/>
      <w:autoSpaceDN w:val="0"/>
      <w:adjustRightInd w:val="0"/>
      <w:spacing w:before="240" w:after="60"/>
      <w:ind w:left="1296" w:hanging="1296"/>
      <w:jc w:val="both"/>
      <w:outlineLvl w:val="6"/>
    </w:pPr>
    <w:rPr>
      <w:rFonts w:eastAsiaTheme="minorEastAsia" w:cs="宋体"/>
      <w:sz w:val="24"/>
      <w:lang w:val="en-GB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Char"/>
    <w:unhideWhenUsed/>
    <w:qFormat/>
    <w:rsid w:val="00026A37"/>
    <w:pPr>
      <w:widowControl w:val="0"/>
      <w:tabs>
        <w:tab w:val="num" w:pos="1440"/>
      </w:tabs>
      <w:autoSpaceDE w:val="0"/>
      <w:autoSpaceDN w:val="0"/>
      <w:adjustRightInd w:val="0"/>
      <w:spacing w:before="240" w:after="60"/>
      <w:ind w:left="1440" w:hanging="1440"/>
      <w:jc w:val="both"/>
      <w:outlineLvl w:val="7"/>
    </w:pPr>
    <w:rPr>
      <w:rFonts w:eastAsiaTheme="minorEastAsia" w:cs="宋体"/>
      <w:i/>
      <w:iCs/>
      <w:sz w:val="24"/>
      <w:lang w:val="en-GB"/>
    </w:rPr>
  </w:style>
  <w:style w:type="paragraph" w:styleId="9">
    <w:name w:val="heading 9"/>
    <w:aliases w:val="Figure Heading,FH,Alt+9,Titre 10,标题 91"/>
    <w:basedOn w:val="a"/>
    <w:next w:val="a"/>
    <w:link w:val="9Char"/>
    <w:unhideWhenUsed/>
    <w:qFormat/>
    <w:rsid w:val="00026A37"/>
    <w:pPr>
      <w:widowControl w:val="0"/>
      <w:tabs>
        <w:tab w:val="num" w:pos="1584"/>
      </w:tabs>
      <w:autoSpaceDE w:val="0"/>
      <w:autoSpaceDN w:val="0"/>
      <w:adjustRightInd w:val="0"/>
      <w:spacing w:before="240" w:after="6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a1"/>
    <w:link w:val="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a5">
    <w:name w:val="Table Grid"/>
    <w:aliases w:val="TableGrid,ST Table,Check(v),Table-Text,x Tableau page de garde,SGS Table Basic 1"/>
    <w:basedOn w:val="a2"/>
    <w:qFormat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1">
    <w:name w:val="bullet1"/>
    <w:basedOn w:val="a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a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a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a"/>
    <w:link w:val="00TextChar"/>
    <w:qFormat/>
    <w:rsid w:val="00202362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a1"/>
    <w:link w:val="00Text"/>
    <w:rsid w:val="00202362"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a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a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a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宋体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a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宋体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a"/>
    <w:link w:val="3GPPAgreementsChar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a0">
    <w:name w:val="Body Text"/>
    <w:basedOn w:val="a"/>
    <w:link w:val="Char0"/>
    <w:uiPriority w:val="99"/>
    <w:semiHidden/>
    <w:unhideWhenUsed/>
    <w:rsid w:val="002328B0"/>
    <w:pPr>
      <w:spacing w:after="120"/>
    </w:pPr>
  </w:style>
  <w:style w:type="character" w:customStyle="1" w:styleId="Char0">
    <w:name w:val="正文文本 Char"/>
    <w:basedOn w:val="a1"/>
    <w:link w:val="a0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a6">
    <w:name w:val="Placeholder Text"/>
    <w:basedOn w:val="a1"/>
    <w:uiPriority w:val="99"/>
    <w:semiHidden/>
    <w:rsid w:val="001E70FE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a8">
    <w:name w:val="footer"/>
    <w:basedOn w:val="a"/>
    <w:link w:val="Char2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1"/>
    <w:link w:val="a8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a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a9">
    <w:name w:val="annotation reference"/>
    <w:basedOn w:val="a1"/>
    <w:uiPriority w:val="99"/>
    <w:semiHidden/>
    <w:unhideWhenUsed/>
    <w:rsid w:val="00B774DC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B774DC"/>
    <w:rPr>
      <w:szCs w:val="20"/>
    </w:rPr>
  </w:style>
  <w:style w:type="character" w:customStyle="1" w:styleId="Char3">
    <w:name w:val="批注文字 Char"/>
    <w:basedOn w:val="a1"/>
    <w:link w:val="aa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B774DC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a1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a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List Paragraph1"/>
    <w:basedOn w:val="a"/>
    <w:link w:val="Char5"/>
    <w:uiPriority w:val="34"/>
    <w:qFormat/>
    <w:rsid w:val="00EF129F"/>
    <w:pPr>
      <w:ind w:left="720"/>
      <w:contextualSpacing/>
    </w:pPr>
  </w:style>
  <w:style w:type="paragraph" w:styleId="ad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ae"/>
    <w:link w:val="B10"/>
    <w:qFormat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qFormat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Char5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c"/>
    <w:uiPriority w:val="34"/>
    <w:qFormat/>
    <w:rsid w:val="000D0CF6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3GPPAgreementsChar">
    <w:name w:val="3GPP Agreements Char"/>
    <w:link w:val="3GPPAgreements"/>
    <w:qFormat/>
    <w:rsid w:val="000D0CF6"/>
    <w:rPr>
      <w:rFonts w:ascii="Times New Roman" w:eastAsia="宋体" w:hAnsi="Times New Roman" w:cs="Times New Roman"/>
      <w:szCs w:val="20"/>
    </w:rPr>
  </w:style>
  <w:style w:type="table" w:customStyle="1" w:styleId="GridTable1Light">
    <w:name w:val="Grid Table 1 Light"/>
    <w:basedOn w:val="a2"/>
    <w:uiPriority w:val="46"/>
    <w:rsid w:val="00F435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Accent1">
    <w:name w:val="Grid Table 4 Accent 1"/>
    <w:basedOn w:val="a2"/>
    <w:uiPriority w:val="49"/>
    <w:rsid w:val="00F435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CRCoverPage">
    <w:name w:val="CR Cover Page"/>
    <w:rsid w:val="00E56C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5Char">
    <w:name w:val="标题 5 Char"/>
    <w:aliases w:val="h5 Char,Heading5 Char,H5 Char,H51 Char,Appendix A to X Char,Heading 5   Appendix A to X Char,5 sub-bullet Char,sb Char,Indent Char,h51 Char,heading 51 Char,Heading51 Char,h52 Char,h53 Char,Titre 5 Char,DO NOT USE_h5 Char,Alt+5 Char,Alt+51 Char"/>
    <w:basedOn w:val="a1"/>
    <w:link w:val="5"/>
    <w:rsid w:val="00026A37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aliases w:val="H61 Char,h6 Char,TOC header Char,sub-dash Char,sd Char,T1 Char,Heading6 Char,h61 Char,h62 Char,Titre 6 Char,Alt+6 Char,Appendix Char"/>
    <w:basedOn w:val="a1"/>
    <w:link w:val="6"/>
    <w:rsid w:val="00026A37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7Char">
    <w:name w:val="标题 7 Char"/>
    <w:aliases w:val="Bulleted list Char,L7 Char,st Char,SDL title Char,h7 Char,Alt+7 Char,Alt+71 Char,Alt+72 Char,Alt+73 Char,Alt+74 Char,Alt+75 Char,Alt+76 Char,Alt+77 Char,Alt+78 Char,Alt+79 Char,Alt+710 Char,Alt+711 Char,Alt+712 Char,Alt+713 Char"/>
    <w:basedOn w:val="a1"/>
    <w:link w:val="7"/>
    <w:rsid w:val="00026A37"/>
    <w:rPr>
      <w:rFonts w:ascii="Times New Roman" w:hAnsi="Times New Roman" w:cs="宋体"/>
      <w:sz w:val="24"/>
      <w:szCs w:val="24"/>
      <w:lang w:val="en-GB" w:eastAsia="en-US"/>
    </w:rPr>
  </w:style>
  <w:style w:type="character" w:customStyle="1" w:styleId="8Char">
    <w:name w:val="标题 8 Char"/>
    <w:aliases w:val="Alt+8 Char,Alt+81 Char,Alt+82 Char,Alt+83 Char,Alt+84 Char,Alt+85 Char,Alt+86 Char,Alt+87 Char,Alt+88 Char,Alt+89 Char,Alt+810 Char,Alt+811 Char,Alt+812 Char,Alt+813 Char,Legal Level 1.1.1. Char,Center Bold Char,Table Heading Char,Table Char"/>
    <w:basedOn w:val="a1"/>
    <w:link w:val="8"/>
    <w:rsid w:val="00026A37"/>
    <w:rPr>
      <w:rFonts w:ascii="Times New Roman" w:hAnsi="Times New Roman" w:cs="宋体"/>
      <w:i/>
      <w:iCs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,Alt+9 Char,Titre 10 Char,标题 91 Char"/>
    <w:basedOn w:val="a1"/>
    <w:link w:val="9"/>
    <w:rsid w:val="00026A37"/>
    <w:rPr>
      <w:rFonts w:ascii="Arial" w:hAnsi="Arial" w:cs="Arial"/>
      <w:lang w:val="en-GB" w:eastAsia="en-US"/>
    </w:rPr>
  </w:style>
  <w:style w:type="paragraph" w:customStyle="1" w:styleId="References">
    <w:name w:val="References"/>
    <w:basedOn w:val="a"/>
    <w:rsid w:val="00026A37"/>
    <w:pPr>
      <w:numPr>
        <w:numId w:val="5"/>
      </w:numPr>
      <w:autoSpaceDE w:val="0"/>
      <w:autoSpaceDN w:val="0"/>
      <w:jc w:val="both"/>
    </w:pPr>
    <w:rPr>
      <w:rFonts w:eastAsiaTheme="minorEastAsia"/>
      <w:sz w:val="16"/>
      <w:szCs w:val="16"/>
      <w:lang w:val="en-GB"/>
    </w:rPr>
  </w:style>
  <w:style w:type="paragraph" w:customStyle="1" w:styleId="DraftProposal">
    <w:name w:val="Draft Proposal"/>
    <w:basedOn w:val="a0"/>
    <w:next w:val="a"/>
    <w:uiPriority w:val="99"/>
    <w:qFormat/>
    <w:rsid w:val="00026A37"/>
    <w:pPr>
      <w:tabs>
        <w:tab w:val="left" w:pos="1304"/>
        <w:tab w:val="left" w:pos="1701"/>
      </w:tabs>
      <w:spacing w:after="160" w:line="259" w:lineRule="auto"/>
      <w:ind w:left="1304" w:hanging="1304"/>
    </w:pPr>
    <w:rPr>
      <w:rFonts w:ascii="Arial" w:eastAsiaTheme="minorHAnsi" w:hAnsi="Arial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F7EC2-1E10-4DBB-942C-EDC271236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2025-08-09T08:21:00Z</dcterms:created>
  <dcterms:modified xsi:type="dcterms:W3CDTF">2025-09-30T05:22:00Z</dcterms:modified>
</cp:coreProperties>
</file>